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8B5" w:rsidRDefault="006A288F" w:rsidP="007E6128">
      <w:pPr>
        <w:pStyle w:val="3Policytitle"/>
      </w:pPr>
      <w:r>
        <w:t>C</w:t>
      </w:r>
      <w:r w:rsidR="00091DA1">
        <w:t>OVID-19</w:t>
      </w:r>
      <w:r>
        <w:t xml:space="preserve"> </w:t>
      </w:r>
    </w:p>
    <w:p w:rsidR="0062626B" w:rsidRPr="0062626B" w:rsidRDefault="008508B5" w:rsidP="007E6128">
      <w:pPr>
        <w:pStyle w:val="3Policytitle"/>
      </w:pPr>
      <w:r>
        <w:t>O</w:t>
      </w:r>
      <w:r w:rsidR="006A288F">
        <w:t xml:space="preserve">utbreak </w:t>
      </w:r>
      <w:r>
        <w:t>M</w:t>
      </w:r>
      <w:r w:rsidR="006A288F">
        <w:t xml:space="preserve">anagement </w:t>
      </w:r>
      <w:r>
        <w:t>P</w:t>
      </w:r>
      <w:r w:rsidR="006A288F">
        <w:t>lan</w:t>
      </w:r>
    </w:p>
    <w:p w:rsidR="008508B5" w:rsidRPr="00D013A8" w:rsidRDefault="008508B5" w:rsidP="00D013A8">
      <w:pPr>
        <w:pStyle w:val="6Abstract"/>
        <w:jc w:val="center"/>
      </w:pPr>
      <w:r w:rsidRPr="00D013A8">
        <w:t>for</w:t>
      </w:r>
    </w:p>
    <w:p w:rsidR="0062626B" w:rsidRDefault="00D013A8" w:rsidP="00D013A8">
      <w:pPr>
        <w:jc w:val="center"/>
      </w:pPr>
      <w:r w:rsidRPr="00D013A8">
        <w:t>Belle Vue Primary School &amp; Nursery</w:t>
      </w:r>
    </w:p>
    <w:p w:rsidR="00D013A8" w:rsidRDefault="00D013A8" w:rsidP="00D013A8"/>
    <w:p w:rsidR="00D013A8" w:rsidRPr="00D013A8" w:rsidRDefault="00A26B16" w:rsidP="00D013A8">
      <w:pPr>
        <w:jc w:val="center"/>
      </w:pPr>
      <w:r>
        <w:rPr>
          <w:noProof/>
        </w:rPr>
        <w:drawing>
          <wp:inline distT="0" distB="0" distL="0" distR="0">
            <wp:extent cx="5068570" cy="5068570"/>
            <wp:effectExtent l="0" t="0" r="0" b="0"/>
            <wp:docPr id="1" name="Picture 1" descr="U: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506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20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62626B" w:rsidRPr="00DA50A5" w:rsidTr="00CC563E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2626B" w:rsidRPr="0062626B" w:rsidRDefault="0062626B" w:rsidP="0062626B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2626B" w:rsidRPr="00051BC1" w:rsidRDefault="00051BC1" w:rsidP="0062626B">
            <w:pPr>
              <w:pStyle w:val="1bodycopy11pt"/>
            </w:pPr>
            <w:r w:rsidRPr="00051BC1">
              <w:t xml:space="preserve">Headteacher, J Marshall 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2626B" w:rsidRPr="00DA50A5" w:rsidRDefault="0062626B" w:rsidP="0062626B">
            <w:pPr>
              <w:pStyle w:val="1bodycopy11pt"/>
            </w:pPr>
            <w:r w:rsidRPr="00DA50A5">
              <w:rPr>
                <w:b/>
              </w:rPr>
              <w:t>Date:</w:t>
            </w:r>
            <w:r w:rsidRPr="00DA50A5">
              <w:t xml:space="preserve">  </w:t>
            </w:r>
            <w:r w:rsidR="00D013A8">
              <w:rPr>
                <w:highlight w:val="yellow"/>
              </w:rPr>
              <w:t>31/8/21</w:t>
            </w:r>
          </w:p>
        </w:tc>
      </w:tr>
      <w:tr w:rsidR="0062626B" w:rsidRPr="00DA50A5" w:rsidTr="00CC563E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62626B" w:rsidRPr="0062626B" w:rsidRDefault="0062626B" w:rsidP="0062626B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62626B" w:rsidRPr="00051BC1" w:rsidRDefault="00D013A8" w:rsidP="0062626B">
            <w:pPr>
              <w:pStyle w:val="1bodycopy11pt"/>
            </w:pPr>
            <w:r w:rsidRPr="00051BC1">
              <w:t>31/8/21</w:t>
            </w:r>
          </w:p>
        </w:tc>
      </w:tr>
      <w:tr w:rsidR="0062626B" w:rsidRPr="00DA50A5" w:rsidTr="00CC563E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62626B" w:rsidRPr="0062626B" w:rsidRDefault="0062626B" w:rsidP="0062626B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62626B" w:rsidRPr="00051BC1" w:rsidRDefault="00051BC1" w:rsidP="0062626B">
            <w:pPr>
              <w:pStyle w:val="1bodycopy11pt"/>
            </w:pPr>
            <w:r w:rsidRPr="00051BC1">
              <w:t>December 2021</w:t>
            </w:r>
          </w:p>
        </w:tc>
      </w:tr>
    </w:tbl>
    <w:p w:rsidR="00051BC1" w:rsidRDefault="00051BC1" w:rsidP="004D6470">
      <w:pPr>
        <w:pStyle w:val="Heading1"/>
      </w:pPr>
      <w:bookmarkStart w:id="0" w:name="_Toc76111012"/>
    </w:p>
    <w:p w:rsidR="00A466EE" w:rsidRDefault="00740AC8" w:rsidP="004D6470">
      <w:pPr>
        <w:pStyle w:val="Heading1"/>
      </w:pPr>
      <w:bookmarkStart w:id="1" w:name="_GoBack"/>
      <w:bookmarkEnd w:id="1"/>
      <w:r>
        <w:lastRenderedPageBreak/>
        <w:t xml:space="preserve">1. </w:t>
      </w:r>
      <w:r w:rsidR="004D6470">
        <w:t>Introduction</w:t>
      </w:r>
      <w:bookmarkEnd w:id="0"/>
    </w:p>
    <w:p w:rsidR="009A267F" w:rsidRPr="00F23E74" w:rsidRDefault="004D6470" w:rsidP="009A267F">
      <w:pPr>
        <w:pStyle w:val="1bodycopy10pt"/>
        <w:rPr>
          <w:sz w:val="22"/>
          <w:szCs w:val="22"/>
        </w:rPr>
      </w:pPr>
      <w:r w:rsidRPr="00F23E74">
        <w:rPr>
          <w:sz w:val="22"/>
          <w:szCs w:val="22"/>
        </w:rPr>
        <w:t xml:space="preserve">This </w:t>
      </w:r>
      <w:r w:rsidR="00417DC2">
        <w:rPr>
          <w:sz w:val="22"/>
          <w:szCs w:val="22"/>
        </w:rPr>
        <w:t xml:space="preserve">Outbreak Management Plan </w:t>
      </w:r>
      <w:r w:rsidRPr="00F23E74">
        <w:rPr>
          <w:sz w:val="22"/>
          <w:szCs w:val="22"/>
        </w:rPr>
        <w:t xml:space="preserve">is based on the </w:t>
      </w:r>
      <w:hyperlink r:id="rId9" w:history="1">
        <w:r w:rsidRPr="00F23E74">
          <w:rPr>
            <w:rStyle w:val="Hyperlink"/>
            <w:sz w:val="22"/>
            <w:szCs w:val="22"/>
          </w:rPr>
          <w:t>contingency framewor</w:t>
        </w:r>
        <w:r w:rsidRPr="00F23E74">
          <w:rPr>
            <w:rStyle w:val="Hyperlink"/>
            <w:sz w:val="22"/>
            <w:szCs w:val="22"/>
          </w:rPr>
          <w:t>k</w:t>
        </w:r>
        <w:r w:rsidRPr="00F23E74">
          <w:rPr>
            <w:rStyle w:val="Hyperlink"/>
            <w:sz w:val="22"/>
            <w:szCs w:val="22"/>
          </w:rPr>
          <w:t xml:space="preserve"> for mana</w:t>
        </w:r>
        <w:r w:rsidRPr="00F23E74">
          <w:rPr>
            <w:rStyle w:val="Hyperlink"/>
            <w:sz w:val="22"/>
            <w:szCs w:val="22"/>
          </w:rPr>
          <w:t>g</w:t>
        </w:r>
        <w:r w:rsidRPr="00F23E74">
          <w:rPr>
            <w:rStyle w:val="Hyperlink"/>
            <w:sz w:val="22"/>
            <w:szCs w:val="22"/>
          </w:rPr>
          <w:t>ing local outbreaks</w:t>
        </w:r>
      </w:hyperlink>
      <w:r w:rsidRPr="00F23E74">
        <w:rPr>
          <w:sz w:val="22"/>
          <w:szCs w:val="22"/>
        </w:rPr>
        <w:t xml:space="preserve"> of COVID-19, provided by the Department for Education (DfE)</w:t>
      </w:r>
      <w:r w:rsidR="00056AC6" w:rsidRPr="00F23E74">
        <w:rPr>
          <w:sz w:val="22"/>
          <w:szCs w:val="22"/>
        </w:rPr>
        <w:t xml:space="preserve"> and adapted from the template provided by The Key Support Services Lt</w:t>
      </w:r>
      <w:r w:rsidR="005F4B44" w:rsidRPr="00F23E74">
        <w:rPr>
          <w:sz w:val="22"/>
          <w:szCs w:val="22"/>
        </w:rPr>
        <w:t>d and will be used alongside the latest Government Guidance.</w:t>
      </w:r>
      <w:r w:rsidR="008508B5">
        <w:rPr>
          <w:sz w:val="22"/>
          <w:szCs w:val="22"/>
        </w:rPr>
        <w:t xml:space="preserve"> </w:t>
      </w:r>
      <w:r w:rsidR="008508B5" w:rsidRPr="00F23E74">
        <w:rPr>
          <w:sz w:val="22"/>
          <w:szCs w:val="22"/>
        </w:rPr>
        <w:t xml:space="preserve">The DfE’s COVID Contingency Framework states that </w:t>
      </w:r>
      <w:r w:rsidR="003722BB">
        <w:rPr>
          <w:sz w:val="22"/>
          <w:szCs w:val="22"/>
        </w:rPr>
        <w:t>settings</w:t>
      </w:r>
      <w:r w:rsidR="008508B5" w:rsidRPr="00F23E74">
        <w:rPr>
          <w:sz w:val="22"/>
          <w:szCs w:val="22"/>
        </w:rPr>
        <w:t xml:space="preserve"> should have an outbreak management plan, which describes how they would operate if there was an outbreak in school</w:t>
      </w:r>
      <w:r w:rsidR="008508B5">
        <w:rPr>
          <w:sz w:val="22"/>
          <w:szCs w:val="22"/>
        </w:rPr>
        <w:t xml:space="preserve"> and when i</w:t>
      </w:r>
      <w:r w:rsidR="008508B5" w:rsidRPr="00F23E74">
        <w:rPr>
          <w:sz w:val="22"/>
          <w:szCs w:val="22"/>
          <w:lang w:val="en-GB"/>
        </w:rPr>
        <w:t xml:space="preserve">t may be necessary to implement </w:t>
      </w:r>
      <w:r w:rsidR="008508B5">
        <w:rPr>
          <w:sz w:val="22"/>
          <w:szCs w:val="22"/>
          <w:lang w:val="en-GB"/>
        </w:rPr>
        <w:t>additional</w:t>
      </w:r>
      <w:r w:rsidR="008508B5" w:rsidRPr="00F23E74">
        <w:rPr>
          <w:sz w:val="22"/>
          <w:szCs w:val="22"/>
          <w:lang w:val="en-GB"/>
        </w:rPr>
        <w:t xml:space="preserve"> measures </w:t>
      </w:r>
      <w:r w:rsidR="008508B5">
        <w:rPr>
          <w:sz w:val="22"/>
          <w:szCs w:val="22"/>
          <w:lang w:val="en-GB"/>
        </w:rPr>
        <w:t>t</w:t>
      </w:r>
      <w:r w:rsidR="008508B5" w:rsidRPr="00F23E74">
        <w:rPr>
          <w:sz w:val="22"/>
          <w:szCs w:val="22"/>
          <w:lang w:val="en-GB" w:eastAsia="en-GB"/>
        </w:rPr>
        <w:t>o help manage a COVID-19 outbreak within the s</w:t>
      </w:r>
      <w:r w:rsidR="003722BB">
        <w:rPr>
          <w:sz w:val="22"/>
          <w:szCs w:val="22"/>
          <w:lang w:val="en-GB" w:eastAsia="en-GB"/>
        </w:rPr>
        <w:t>etting</w:t>
      </w:r>
      <w:r w:rsidR="008508B5" w:rsidRPr="00F23E74">
        <w:rPr>
          <w:sz w:val="22"/>
          <w:szCs w:val="22"/>
          <w:lang w:val="en-GB" w:eastAsia="en-GB"/>
        </w:rPr>
        <w:t>.</w:t>
      </w:r>
    </w:p>
    <w:p w:rsidR="00D96390" w:rsidRPr="00F23E74" w:rsidRDefault="005F4B44" w:rsidP="00D96390">
      <w:pPr>
        <w:pStyle w:val="1bodycopy10pt"/>
        <w:rPr>
          <w:sz w:val="22"/>
          <w:szCs w:val="22"/>
          <w:lang w:val="en-GB" w:eastAsia="en-GB"/>
        </w:rPr>
      </w:pPr>
      <w:r w:rsidRPr="00F23E74">
        <w:rPr>
          <w:sz w:val="22"/>
          <w:szCs w:val="22"/>
        </w:rPr>
        <w:t>The purpose</w:t>
      </w:r>
      <w:r w:rsidRPr="00F23E74">
        <w:rPr>
          <w:rStyle w:val="CommentReference"/>
          <w:sz w:val="22"/>
          <w:szCs w:val="22"/>
        </w:rPr>
        <w:t xml:space="preserve"> of this plan is </w:t>
      </w:r>
      <w:r w:rsidR="00D94276">
        <w:rPr>
          <w:rStyle w:val="CommentReference"/>
          <w:sz w:val="22"/>
          <w:szCs w:val="22"/>
        </w:rPr>
        <w:t xml:space="preserve">to prepare for moving forwards with the government agenda. It is a national priority for education and childcare settings to continue to operate as normal during the Covid-19 pandemic. </w:t>
      </w:r>
    </w:p>
    <w:p w:rsidR="001E0FE3" w:rsidRDefault="005F4B44" w:rsidP="004D6470">
      <w:pPr>
        <w:pStyle w:val="1bodycopy10pt"/>
        <w:rPr>
          <w:sz w:val="22"/>
          <w:szCs w:val="22"/>
          <w:lang w:val="en-GB"/>
        </w:rPr>
      </w:pPr>
      <w:r w:rsidRPr="00F23E74">
        <w:rPr>
          <w:sz w:val="22"/>
          <w:szCs w:val="22"/>
          <w:lang w:val="en-GB"/>
        </w:rPr>
        <w:t xml:space="preserve">The measures </w:t>
      </w:r>
      <w:r w:rsidR="00DD588A">
        <w:rPr>
          <w:sz w:val="22"/>
          <w:szCs w:val="22"/>
          <w:lang w:val="en-GB"/>
        </w:rPr>
        <w:t>contained in</w:t>
      </w:r>
      <w:r w:rsidR="001E0FE3" w:rsidRPr="00F23E74">
        <w:rPr>
          <w:sz w:val="22"/>
          <w:szCs w:val="22"/>
          <w:lang w:val="en-GB"/>
        </w:rPr>
        <w:t xml:space="preserve"> this plan </w:t>
      </w:r>
      <w:r w:rsidR="00D96390">
        <w:rPr>
          <w:sz w:val="22"/>
          <w:szCs w:val="22"/>
          <w:lang w:val="en-GB"/>
        </w:rPr>
        <w:t>s</w:t>
      </w:r>
      <w:r w:rsidR="007B6024">
        <w:rPr>
          <w:sz w:val="22"/>
          <w:szCs w:val="22"/>
          <w:lang w:val="en-GB"/>
        </w:rPr>
        <w:t>tate the actions we will consider to</w:t>
      </w:r>
      <w:r w:rsidRPr="00F23E74">
        <w:rPr>
          <w:sz w:val="22"/>
          <w:szCs w:val="22"/>
          <w:lang w:val="en-GB"/>
        </w:rPr>
        <w:t xml:space="preserve"> be implemented </w:t>
      </w:r>
      <w:r w:rsidR="001E0FE3" w:rsidRPr="00F23E74">
        <w:rPr>
          <w:sz w:val="22"/>
          <w:szCs w:val="22"/>
          <w:lang w:val="en-GB"/>
        </w:rPr>
        <w:t xml:space="preserve">in response to </w:t>
      </w:r>
      <w:r w:rsidR="00DD588A">
        <w:rPr>
          <w:sz w:val="22"/>
          <w:szCs w:val="22"/>
          <w:lang w:val="en-GB"/>
        </w:rPr>
        <w:t xml:space="preserve">the following situations arising and with support and </w:t>
      </w:r>
      <w:r w:rsidR="001E0FE3" w:rsidRPr="00F23E74">
        <w:rPr>
          <w:sz w:val="22"/>
          <w:szCs w:val="22"/>
          <w:lang w:val="en-GB"/>
        </w:rPr>
        <w:t xml:space="preserve">recommendations provided by </w:t>
      </w:r>
      <w:r w:rsidRPr="00F23E74">
        <w:rPr>
          <w:sz w:val="22"/>
          <w:szCs w:val="22"/>
          <w:lang w:val="en-GB"/>
        </w:rPr>
        <w:t>the</w:t>
      </w:r>
      <w:r w:rsidR="001E0FE3" w:rsidRPr="00F23E74">
        <w:rPr>
          <w:sz w:val="22"/>
          <w:szCs w:val="22"/>
          <w:lang w:val="en-GB"/>
        </w:rPr>
        <w:t xml:space="preserve"> local authority</w:t>
      </w:r>
      <w:r w:rsidR="00C27B3E" w:rsidRPr="00F23E74">
        <w:rPr>
          <w:sz w:val="22"/>
          <w:szCs w:val="22"/>
          <w:lang w:val="en-GB"/>
        </w:rPr>
        <w:t xml:space="preserve"> (LA)</w:t>
      </w:r>
      <w:r w:rsidR="001E0FE3" w:rsidRPr="00F23E74">
        <w:rPr>
          <w:sz w:val="22"/>
          <w:szCs w:val="22"/>
          <w:lang w:val="en-GB"/>
        </w:rPr>
        <w:t xml:space="preserve">, </w:t>
      </w:r>
      <w:r w:rsidR="00D94276">
        <w:rPr>
          <w:sz w:val="22"/>
          <w:szCs w:val="22"/>
          <w:lang w:val="en-GB"/>
        </w:rPr>
        <w:t>D</w:t>
      </w:r>
      <w:r w:rsidR="001E0FE3" w:rsidRPr="00F23E74">
        <w:rPr>
          <w:sz w:val="22"/>
          <w:szCs w:val="22"/>
          <w:lang w:val="en-GB"/>
        </w:rPr>
        <w:t xml:space="preserve">irector of </w:t>
      </w:r>
      <w:r w:rsidR="00D94276">
        <w:rPr>
          <w:sz w:val="22"/>
          <w:szCs w:val="22"/>
          <w:lang w:val="en-GB"/>
        </w:rPr>
        <w:t>P</w:t>
      </w:r>
      <w:r w:rsidR="001E0FE3" w:rsidRPr="00F23E74">
        <w:rPr>
          <w:sz w:val="22"/>
          <w:szCs w:val="22"/>
          <w:lang w:val="en-GB"/>
        </w:rPr>
        <w:t xml:space="preserve">ublic </w:t>
      </w:r>
      <w:r w:rsidR="00D94276">
        <w:rPr>
          <w:sz w:val="22"/>
          <w:szCs w:val="22"/>
          <w:lang w:val="en-GB"/>
        </w:rPr>
        <w:t>H</w:t>
      </w:r>
      <w:r w:rsidR="001E0FE3" w:rsidRPr="00F23E74">
        <w:rPr>
          <w:sz w:val="22"/>
          <w:szCs w:val="22"/>
          <w:lang w:val="en-GB"/>
        </w:rPr>
        <w:t>ealth (DPH), P</w:t>
      </w:r>
      <w:r w:rsidR="00C27B3E" w:rsidRPr="00F23E74">
        <w:rPr>
          <w:sz w:val="22"/>
          <w:szCs w:val="22"/>
          <w:lang w:val="en-GB"/>
        </w:rPr>
        <w:t xml:space="preserve">ublic </w:t>
      </w:r>
      <w:r w:rsidR="001E0FE3" w:rsidRPr="00F23E74">
        <w:rPr>
          <w:sz w:val="22"/>
          <w:szCs w:val="22"/>
          <w:lang w:val="en-GB"/>
        </w:rPr>
        <w:t>H</w:t>
      </w:r>
      <w:r w:rsidR="00C27B3E" w:rsidRPr="00F23E74">
        <w:rPr>
          <w:sz w:val="22"/>
          <w:szCs w:val="22"/>
          <w:lang w:val="en-GB"/>
        </w:rPr>
        <w:t xml:space="preserve">ealth </w:t>
      </w:r>
      <w:r w:rsidR="001E0FE3" w:rsidRPr="00F23E74">
        <w:rPr>
          <w:sz w:val="22"/>
          <w:szCs w:val="22"/>
          <w:lang w:val="en-GB"/>
        </w:rPr>
        <w:t>E</w:t>
      </w:r>
      <w:r w:rsidR="00C27B3E" w:rsidRPr="00F23E74">
        <w:rPr>
          <w:sz w:val="22"/>
          <w:szCs w:val="22"/>
          <w:lang w:val="en-GB"/>
        </w:rPr>
        <w:t>ngland (PHE)</w:t>
      </w:r>
      <w:r w:rsidR="00DD588A">
        <w:rPr>
          <w:sz w:val="22"/>
          <w:szCs w:val="22"/>
          <w:lang w:val="en-GB"/>
        </w:rPr>
        <w:t>,</w:t>
      </w:r>
      <w:r w:rsidR="001E0FE3" w:rsidRPr="00F23E74">
        <w:rPr>
          <w:sz w:val="22"/>
          <w:szCs w:val="22"/>
          <w:lang w:val="en-GB"/>
        </w:rPr>
        <w:t xml:space="preserve"> health protection team or </w:t>
      </w:r>
      <w:r w:rsidR="00091DA1" w:rsidRPr="00F23E74">
        <w:rPr>
          <w:sz w:val="22"/>
          <w:szCs w:val="22"/>
          <w:lang w:val="en-GB"/>
        </w:rPr>
        <w:t xml:space="preserve">the </w:t>
      </w:r>
      <w:r w:rsidR="001E0FE3" w:rsidRPr="00F23E74">
        <w:rPr>
          <w:sz w:val="22"/>
          <w:szCs w:val="22"/>
          <w:lang w:val="en-GB"/>
        </w:rPr>
        <w:t>national governmen</w:t>
      </w:r>
      <w:r w:rsidR="00DD588A">
        <w:rPr>
          <w:sz w:val="22"/>
          <w:szCs w:val="22"/>
          <w:lang w:val="en-GB"/>
        </w:rPr>
        <w:t>t.</w:t>
      </w:r>
    </w:p>
    <w:p w:rsidR="007368B1" w:rsidRDefault="007368B1" w:rsidP="004D6470">
      <w:pPr>
        <w:pStyle w:val="1bodycopy10p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It is the role of the </w:t>
      </w:r>
      <w:r w:rsidR="00D013A8">
        <w:rPr>
          <w:sz w:val="22"/>
          <w:szCs w:val="22"/>
          <w:lang w:val="en-GB"/>
        </w:rPr>
        <w:t>Headteacher, Deputy Headteacher and School business manager</w:t>
      </w:r>
      <w:r>
        <w:rPr>
          <w:sz w:val="22"/>
          <w:szCs w:val="22"/>
          <w:lang w:val="en-GB"/>
        </w:rPr>
        <w:t xml:space="preserve"> to oversee the coordination of this plan.</w:t>
      </w:r>
    </w:p>
    <w:p w:rsidR="007E17C4" w:rsidRDefault="007E17C4" w:rsidP="00FB12F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D588A" w:rsidRPr="00DD588A" w:rsidRDefault="00DD588A" w:rsidP="00FB12F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B224F3">
        <w:rPr>
          <w:rFonts w:ascii="Arial" w:hAnsi="Arial" w:cs="Arial"/>
          <w:b/>
          <w:bCs/>
          <w:sz w:val="22"/>
          <w:szCs w:val="22"/>
        </w:rPr>
        <w:t>Thresholds</w:t>
      </w:r>
    </w:p>
    <w:p w:rsidR="007E17C4" w:rsidRPr="00F23E74" w:rsidRDefault="007E17C4" w:rsidP="00FB12FC">
      <w:pPr>
        <w:pStyle w:val="Default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183AA4" w:rsidRPr="003722BB" w:rsidRDefault="00183AA4" w:rsidP="007E17C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="Arial"/>
          <w:color w:val="000000"/>
          <w:sz w:val="24"/>
        </w:rPr>
      </w:pPr>
      <w:r w:rsidRPr="003722BB">
        <w:rPr>
          <w:sz w:val="22"/>
          <w:szCs w:val="28"/>
        </w:rPr>
        <w:t xml:space="preserve">For most education and childcare settings, whichever of these thresholds is reached first: </w:t>
      </w:r>
    </w:p>
    <w:p w:rsidR="00183AA4" w:rsidRPr="003722BB" w:rsidRDefault="00183AA4" w:rsidP="00183AA4">
      <w:pPr>
        <w:pStyle w:val="ListParagraph"/>
        <w:autoSpaceDE w:val="0"/>
        <w:autoSpaceDN w:val="0"/>
        <w:adjustRightInd w:val="0"/>
        <w:spacing w:after="0"/>
        <w:ind w:left="1440"/>
        <w:rPr>
          <w:sz w:val="22"/>
          <w:szCs w:val="28"/>
        </w:rPr>
      </w:pPr>
      <w:r w:rsidRPr="003722BB">
        <w:rPr>
          <w:sz w:val="22"/>
          <w:szCs w:val="28"/>
        </w:rPr>
        <w:t>• 5 children, pupils, students or staff, who are likely to have mixed closely</w:t>
      </w:r>
      <w:r w:rsidR="000C33C0">
        <w:rPr>
          <w:sz w:val="22"/>
          <w:szCs w:val="28"/>
        </w:rPr>
        <w:t>*</w:t>
      </w:r>
      <w:r w:rsidRPr="003722BB">
        <w:rPr>
          <w:sz w:val="22"/>
          <w:szCs w:val="28"/>
        </w:rPr>
        <w:t xml:space="preserve">, test </w:t>
      </w:r>
      <w:r w:rsidR="00652A8D" w:rsidRPr="003722BB">
        <w:rPr>
          <w:sz w:val="22"/>
          <w:szCs w:val="28"/>
        </w:rPr>
        <w:t>positive for</w:t>
      </w:r>
      <w:r w:rsidRPr="003722BB">
        <w:rPr>
          <w:sz w:val="22"/>
          <w:szCs w:val="28"/>
        </w:rPr>
        <w:t xml:space="preserve"> COVID-19 within a 10-day period; or</w:t>
      </w:r>
    </w:p>
    <w:p w:rsidR="007368B1" w:rsidRPr="003722BB" w:rsidRDefault="00183AA4" w:rsidP="00183AA4">
      <w:pPr>
        <w:pStyle w:val="ListParagraph"/>
        <w:autoSpaceDE w:val="0"/>
        <w:autoSpaceDN w:val="0"/>
        <w:adjustRightInd w:val="0"/>
        <w:spacing w:after="0"/>
        <w:ind w:left="1440"/>
        <w:rPr>
          <w:sz w:val="22"/>
          <w:szCs w:val="28"/>
        </w:rPr>
      </w:pPr>
      <w:r w:rsidRPr="003722BB">
        <w:rPr>
          <w:sz w:val="22"/>
          <w:szCs w:val="28"/>
        </w:rPr>
        <w:t xml:space="preserve"> • 10% of children, pupils, students or staff who are likely to have mixed closely</w:t>
      </w:r>
      <w:r w:rsidR="000C33C0">
        <w:rPr>
          <w:sz w:val="22"/>
          <w:szCs w:val="28"/>
        </w:rPr>
        <w:t>*</w:t>
      </w:r>
      <w:r w:rsidRPr="003722BB">
        <w:rPr>
          <w:sz w:val="22"/>
          <w:szCs w:val="28"/>
        </w:rPr>
        <w:t xml:space="preserve"> test positive for COVID-19 within a 10-day period </w:t>
      </w:r>
    </w:p>
    <w:p w:rsidR="007E17C4" w:rsidRPr="00183AA4" w:rsidRDefault="007E17C4" w:rsidP="007E17C4">
      <w:pPr>
        <w:pStyle w:val="ListParagraph"/>
        <w:autoSpaceDE w:val="0"/>
        <w:autoSpaceDN w:val="0"/>
        <w:adjustRightInd w:val="0"/>
        <w:spacing w:after="0"/>
        <w:ind w:left="0"/>
        <w:rPr>
          <w:rFonts w:cs="Arial"/>
          <w:sz w:val="24"/>
        </w:rPr>
      </w:pPr>
    </w:p>
    <w:p w:rsidR="00FB12FC" w:rsidRPr="00F23E74" w:rsidRDefault="00FB12FC" w:rsidP="007E17C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</w:rPr>
      </w:pPr>
      <w:r w:rsidRPr="00F23E74">
        <w:rPr>
          <w:rFonts w:cs="Arial"/>
          <w:sz w:val="22"/>
          <w:szCs w:val="22"/>
        </w:rPr>
        <w:t xml:space="preserve">Evidence of severe of illness e.g. students or staff members admitted to hospital or a death as a result of a COVID–19 infection </w:t>
      </w:r>
    </w:p>
    <w:p w:rsidR="007E17C4" w:rsidRDefault="007E17C4" w:rsidP="007E17C4">
      <w:pPr>
        <w:pStyle w:val="ListParagraph"/>
        <w:autoSpaceDE w:val="0"/>
        <w:autoSpaceDN w:val="0"/>
        <w:adjustRightInd w:val="0"/>
        <w:spacing w:after="0"/>
        <w:ind w:left="0"/>
        <w:rPr>
          <w:rFonts w:eastAsia="Times New Roman" w:cs="Arial"/>
          <w:sz w:val="22"/>
          <w:szCs w:val="22"/>
        </w:rPr>
      </w:pPr>
    </w:p>
    <w:p w:rsidR="00FB12FC" w:rsidRPr="00F23E74" w:rsidRDefault="00FB12FC" w:rsidP="007E17C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</w:rPr>
      </w:pPr>
      <w:r w:rsidRPr="00F23E74">
        <w:rPr>
          <w:rFonts w:eastAsia="Times New Roman" w:cs="Arial"/>
          <w:sz w:val="22"/>
          <w:szCs w:val="22"/>
        </w:rPr>
        <w:t>In response to a new Variant of Concern (VoC)</w:t>
      </w:r>
    </w:p>
    <w:p w:rsidR="007E17C4" w:rsidRDefault="007E17C4" w:rsidP="007E17C4">
      <w:pPr>
        <w:spacing w:after="0"/>
        <w:jc w:val="both"/>
        <w:rPr>
          <w:rFonts w:eastAsia="Times New Roman" w:cs="Arial"/>
          <w:sz w:val="22"/>
          <w:szCs w:val="22"/>
        </w:rPr>
      </w:pPr>
    </w:p>
    <w:p w:rsidR="00FB12FC" w:rsidRPr="00F23E74" w:rsidRDefault="00FB12FC" w:rsidP="007E17C4">
      <w:pPr>
        <w:numPr>
          <w:ilvl w:val="0"/>
          <w:numId w:val="29"/>
        </w:numPr>
        <w:spacing w:after="0"/>
        <w:jc w:val="both"/>
        <w:rPr>
          <w:rFonts w:eastAsia="Times New Roman" w:cs="Arial"/>
          <w:sz w:val="22"/>
          <w:szCs w:val="22"/>
        </w:rPr>
      </w:pPr>
      <w:r w:rsidRPr="00F23E74">
        <w:rPr>
          <w:rFonts w:eastAsia="Times New Roman" w:cs="Arial"/>
          <w:sz w:val="22"/>
          <w:szCs w:val="22"/>
        </w:rPr>
        <w:t xml:space="preserve">Extremely high </w:t>
      </w:r>
      <w:r w:rsidRPr="00F23E74">
        <w:rPr>
          <w:rFonts w:cs="Arial"/>
          <w:sz w:val="22"/>
          <w:szCs w:val="22"/>
        </w:rPr>
        <w:t xml:space="preserve">prevalence of Covid-19 in the local community / area </w:t>
      </w:r>
    </w:p>
    <w:p w:rsidR="00FB12FC" w:rsidRPr="00F23E74" w:rsidRDefault="00FB12FC" w:rsidP="00FB12FC">
      <w:pPr>
        <w:spacing w:after="0"/>
        <w:ind w:left="2160"/>
        <w:jc w:val="both"/>
        <w:rPr>
          <w:rFonts w:eastAsia="Times New Roman" w:cs="Arial"/>
          <w:sz w:val="22"/>
          <w:szCs w:val="22"/>
          <w:highlight w:val="cyan"/>
        </w:rPr>
      </w:pPr>
    </w:p>
    <w:p w:rsidR="00FB12FC" w:rsidRDefault="000C33C0" w:rsidP="00FB12FC">
      <w:pPr>
        <w:spacing w:after="0"/>
        <w:jc w:val="both"/>
        <w:rPr>
          <w:rFonts w:eastAsia="Times New Roman" w:cs="Arial"/>
          <w:b/>
          <w:bCs/>
          <w:sz w:val="22"/>
          <w:szCs w:val="22"/>
        </w:rPr>
      </w:pPr>
      <w:r w:rsidRPr="000C33C0">
        <w:rPr>
          <w:rFonts w:eastAsia="Times New Roman" w:cs="Arial"/>
          <w:b/>
          <w:bCs/>
          <w:sz w:val="22"/>
          <w:szCs w:val="22"/>
        </w:rPr>
        <w:t xml:space="preserve">Mixing </w:t>
      </w:r>
    </w:p>
    <w:p w:rsidR="000C33C0" w:rsidRPr="000C33C0" w:rsidRDefault="000C33C0" w:rsidP="00FB12FC">
      <w:pPr>
        <w:spacing w:after="0"/>
        <w:jc w:val="both"/>
        <w:rPr>
          <w:rFonts w:eastAsia="Times New Roman" w:cs="Arial"/>
          <w:b/>
          <w:bCs/>
          <w:sz w:val="22"/>
          <w:szCs w:val="22"/>
        </w:rPr>
      </w:pPr>
    </w:p>
    <w:p w:rsidR="00FB12FC" w:rsidRPr="00F23E74" w:rsidRDefault="007E17C4" w:rsidP="008508B5">
      <w:pPr>
        <w:rPr>
          <w:rFonts w:eastAsia="Calibri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It is recognised that </w:t>
      </w:r>
      <w:r w:rsidR="00FB12FC" w:rsidRPr="00F23E74">
        <w:rPr>
          <w:rFonts w:cs="Arial"/>
          <w:sz w:val="22"/>
          <w:szCs w:val="22"/>
        </w:rPr>
        <w:t>Identifying a group that is likely to have mixed closely will be different for each setting, but a group will rarely mean a whole setting or year group.</w:t>
      </w:r>
      <w:r w:rsidR="00F23E74" w:rsidRPr="00F23E74">
        <w:rPr>
          <w:rFonts w:cs="Arial"/>
          <w:sz w:val="22"/>
          <w:szCs w:val="22"/>
        </w:rPr>
        <w:t xml:space="preserve"> We will identify groups using the following:</w:t>
      </w:r>
      <w:r w:rsidR="003722BB">
        <w:rPr>
          <w:rFonts w:cs="Arial"/>
          <w:sz w:val="22"/>
          <w:szCs w:val="22"/>
        </w:rPr>
        <w:t xml:space="preserve"> </w:t>
      </w:r>
    </w:p>
    <w:p w:rsidR="00FB12FC" w:rsidRPr="00F23E74" w:rsidRDefault="00FB12FC" w:rsidP="00FB12FC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</w:rPr>
      </w:pPr>
      <w:r w:rsidRPr="00F23E74">
        <w:rPr>
          <w:rFonts w:cs="Arial"/>
          <w:color w:val="000000"/>
          <w:sz w:val="22"/>
          <w:szCs w:val="22"/>
        </w:rPr>
        <w:t xml:space="preserve">For early years, this could include: </w:t>
      </w:r>
    </w:p>
    <w:p w:rsidR="00FB12FC" w:rsidRPr="00F23E74" w:rsidRDefault="00FB12FC" w:rsidP="00FB12FC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</w:rPr>
      </w:pPr>
      <w:r w:rsidRPr="00F23E74">
        <w:rPr>
          <w:rFonts w:cs="Arial"/>
          <w:color w:val="000000"/>
          <w:sz w:val="22"/>
          <w:szCs w:val="22"/>
        </w:rPr>
        <w:t xml:space="preserve">• a nursery class </w:t>
      </w:r>
    </w:p>
    <w:p w:rsidR="00FB12FC" w:rsidRPr="00F23E74" w:rsidRDefault="00FB12FC" w:rsidP="00FB12FC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</w:rPr>
      </w:pPr>
      <w:r w:rsidRPr="00F23E74">
        <w:rPr>
          <w:rFonts w:cs="Arial"/>
          <w:color w:val="000000"/>
          <w:sz w:val="22"/>
          <w:szCs w:val="22"/>
        </w:rPr>
        <w:t xml:space="preserve">• a friendship group who often play together </w:t>
      </w:r>
    </w:p>
    <w:p w:rsidR="00FB12FC" w:rsidRPr="00F23E74" w:rsidRDefault="00FB12FC" w:rsidP="00FB12FC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</w:rPr>
      </w:pPr>
      <w:r w:rsidRPr="00F23E74">
        <w:rPr>
          <w:rFonts w:cs="Arial"/>
          <w:color w:val="000000"/>
          <w:sz w:val="22"/>
          <w:szCs w:val="22"/>
        </w:rPr>
        <w:t xml:space="preserve">• staff and children taking part in the same activity session together </w:t>
      </w:r>
    </w:p>
    <w:p w:rsidR="00FB12FC" w:rsidRPr="00F23E74" w:rsidRDefault="00FB12FC" w:rsidP="00FB12FC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</w:rPr>
      </w:pPr>
    </w:p>
    <w:p w:rsidR="00FB12FC" w:rsidRPr="00F23E74" w:rsidRDefault="00FB12FC" w:rsidP="00FB12FC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</w:rPr>
      </w:pPr>
      <w:r w:rsidRPr="00F23E74">
        <w:rPr>
          <w:rFonts w:cs="Arial"/>
          <w:color w:val="000000"/>
          <w:sz w:val="22"/>
          <w:szCs w:val="22"/>
        </w:rPr>
        <w:t xml:space="preserve">For schools, this could include: </w:t>
      </w:r>
    </w:p>
    <w:p w:rsidR="00FB12FC" w:rsidRPr="00F23E74" w:rsidRDefault="00FB12FC" w:rsidP="00FB12FC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</w:rPr>
      </w:pPr>
      <w:r w:rsidRPr="00F23E74">
        <w:rPr>
          <w:rFonts w:cs="Arial"/>
          <w:color w:val="000000"/>
          <w:sz w:val="22"/>
          <w:szCs w:val="22"/>
        </w:rPr>
        <w:t xml:space="preserve">• a form group or subject class </w:t>
      </w:r>
    </w:p>
    <w:p w:rsidR="00FB12FC" w:rsidRPr="00F23E74" w:rsidRDefault="00FB12FC" w:rsidP="00FB12FC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</w:rPr>
      </w:pPr>
      <w:r w:rsidRPr="00F23E74">
        <w:rPr>
          <w:rFonts w:cs="Arial"/>
          <w:color w:val="000000"/>
          <w:sz w:val="22"/>
          <w:szCs w:val="22"/>
        </w:rPr>
        <w:t xml:space="preserve">• a friendship group mixing at breaktimes </w:t>
      </w:r>
    </w:p>
    <w:p w:rsidR="008508B5" w:rsidRPr="00F23E74" w:rsidRDefault="00FB12FC" w:rsidP="00FB12FC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</w:rPr>
      </w:pPr>
      <w:r w:rsidRPr="00F23E74">
        <w:rPr>
          <w:rFonts w:cs="Arial"/>
          <w:color w:val="000000"/>
          <w:sz w:val="22"/>
          <w:szCs w:val="22"/>
        </w:rPr>
        <w:t xml:space="preserve">• a sports team </w:t>
      </w:r>
    </w:p>
    <w:p w:rsidR="00FB12FC" w:rsidRPr="00D013A8" w:rsidRDefault="00FB12FC" w:rsidP="00D013A8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</w:rPr>
      </w:pPr>
      <w:r w:rsidRPr="00F23E74">
        <w:rPr>
          <w:rFonts w:cs="Arial"/>
          <w:color w:val="000000"/>
          <w:sz w:val="22"/>
          <w:szCs w:val="22"/>
        </w:rPr>
        <w:t xml:space="preserve">• a group in an after-school activity </w:t>
      </w:r>
    </w:p>
    <w:p w:rsidR="00521582" w:rsidRPr="00F23E74" w:rsidRDefault="00521582" w:rsidP="00FB12FC">
      <w:pPr>
        <w:autoSpaceDE w:val="0"/>
        <w:autoSpaceDN w:val="0"/>
        <w:adjustRightInd w:val="0"/>
        <w:spacing w:after="0"/>
        <w:rPr>
          <w:rFonts w:cs="Arial"/>
          <w:i/>
          <w:iCs/>
          <w:color w:val="000000"/>
          <w:sz w:val="22"/>
          <w:szCs w:val="22"/>
        </w:rPr>
      </w:pPr>
    </w:p>
    <w:p w:rsidR="00521582" w:rsidRPr="00F23E74" w:rsidRDefault="00521582" w:rsidP="00FB12FC">
      <w:pPr>
        <w:autoSpaceDE w:val="0"/>
        <w:autoSpaceDN w:val="0"/>
        <w:adjustRightInd w:val="0"/>
        <w:spacing w:after="0"/>
        <w:rPr>
          <w:rFonts w:cs="Arial"/>
          <w:i/>
          <w:iCs/>
          <w:color w:val="000000"/>
          <w:sz w:val="22"/>
          <w:szCs w:val="22"/>
        </w:rPr>
      </w:pPr>
    </w:p>
    <w:p w:rsidR="00FB12FC" w:rsidRPr="00183AA4" w:rsidRDefault="000C33C0" w:rsidP="00FB12FC">
      <w:pPr>
        <w:autoSpaceDE w:val="0"/>
        <w:autoSpaceDN w:val="0"/>
        <w:adjustRightInd w:val="0"/>
        <w:spacing w:after="0"/>
        <w:rPr>
          <w:rFonts w:eastAsia="Calibri" w:cs="Arial"/>
          <w:b/>
          <w:bCs/>
          <w:color w:val="000000"/>
          <w:sz w:val="22"/>
          <w:szCs w:val="22"/>
        </w:rPr>
      </w:pPr>
      <w:r w:rsidRPr="000C33C0">
        <w:rPr>
          <w:rFonts w:cs="Arial"/>
          <w:b/>
          <w:bCs/>
          <w:color w:val="000000"/>
          <w:sz w:val="22"/>
          <w:szCs w:val="22"/>
        </w:rPr>
        <w:t xml:space="preserve">1:1 </w:t>
      </w:r>
      <w:r w:rsidR="00FB12FC" w:rsidRPr="00051BC1">
        <w:rPr>
          <w:rFonts w:cs="Arial"/>
          <w:b/>
          <w:bCs/>
          <w:color w:val="000000"/>
          <w:sz w:val="22"/>
          <w:szCs w:val="22"/>
        </w:rPr>
        <w:t>Actions to consider:</w:t>
      </w:r>
    </w:p>
    <w:p w:rsidR="00FB12FC" w:rsidRPr="00F23E74" w:rsidRDefault="00FB12FC" w:rsidP="00FB12FC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</w:rPr>
      </w:pPr>
      <w:r w:rsidRPr="00F23E74">
        <w:rPr>
          <w:rFonts w:cs="Arial"/>
          <w:color w:val="000000"/>
          <w:sz w:val="22"/>
          <w:szCs w:val="22"/>
        </w:rPr>
        <w:t>When the thresholds outlined above are reached</w:t>
      </w:r>
      <w:r w:rsidR="00521582" w:rsidRPr="00F23E74">
        <w:rPr>
          <w:rFonts w:cs="Arial"/>
          <w:color w:val="000000"/>
          <w:sz w:val="22"/>
          <w:szCs w:val="22"/>
        </w:rPr>
        <w:t xml:space="preserve"> we</w:t>
      </w:r>
      <w:r w:rsidRPr="00F23E74">
        <w:rPr>
          <w:rFonts w:cs="Arial"/>
          <w:color w:val="000000"/>
          <w:sz w:val="22"/>
          <w:szCs w:val="22"/>
        </w:rPr>
        <w:t xml:space="preserve"> </w:t>
      </w:r>
      <w:r w:rsidR="00521582" w:rsidRPr="00F23E74">
        <w:rPr>
          <w:rFonts w:cs="Arial"/>
          <w:color w:val="000000"/>
          <w:sz w:val="22"/>
          <w:szCs w:val="22"/>
        </w:rPr>
        <w:t>will</w:t>
      </w:r>
      <w:r w:rsidRPr="00F23E74">
        <w:rPr>
          <w:rFonts w:cs="Arial"/>
          <w:color w:val="000000"/>
          <w:sz w:val="22"/>
          <w:szCs w:val="22"/>
        </w:rPr>
        <w:t xml:space="preserve"> review and reinforce the testing, hygiene and ventilation measures </w:t>
      </w:r>
      <w:r w:rsidR="00521582" w:rsidRPr="00F23E74">
        <w:rPr>
          <w:rFonts w:cs="Arial"/>
          <w:color w:val="000000"/>
          <w:sz w:val="22"/>
          <w:szCs w:val="22"/>
        </w:rPr>
        <w:t>we already</w:t>
      </w:r>
      <w:r w:rsidRPr="00F23E74">
        <w:rPr>
          <w:rFonts w:cs="Arial"/>
          <w:color w:val="000000"/>
          <w:sz w:val="22"/>
          <w:szCs w:val="22"/>
        </w:rPr>
        <w:t xml:space="preserve"> have in place. Further detail on these can be found in the guidance for each sector located at </w:t>
      </w:r>
      <w:hyperlink r:id="rId10" w:history="1">
        <w:r w:rsidR="00B224F3" w:rsidRPr="00B224F3">
          <w:rPr>
            <w:rFonts w:eastAsia="+mn-ea" w:cs="Arial"/>
            <w:b/>
            <w:bCs/>
            <w:color w:val="FF0000"/>
            <w:kern w:val="24"/>
            <w:sz w:val="16"/>
            <w:szCs w:val="16"/>
            <w:u w:val="single"/>
            <w:lang w:val="en-GB"/>
          </w:rPr>
          <w:t>cleaning of non-healthcare settings</w:t>
        </w:r>
      </w:hyperlink>
    </w:p>
    <w:p w:rsidR="00FB12FC" w:rsidRPr="00F23E74" w:rsidRDefault="00FB12FC" w:rsidP="00FB12FC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</w:rPr>
      </w:pPr>
    </w:p>
    <w:p w:rsidR="00183AA4" w:rsidRDefault="00FB12FC" w:rsidP="00FB12FC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F23E74">
        <w:rPr>
          <w:rFonts w:cs="Arial"/>
          <w:color w:val="000000"/>
          <w:sz w:val="22"/>
          <w:szCs w:val="22"/>
        </w:rPr>
        <w:t xml:space="preserve">Dudley Council Public Health will work closely with </w:t>
      </w:r>
      <w:r w:rsidR="00A83922" w:rsidRPr="00F23E74">
        <w:rPr>
          <w:rFonts w:cs="Arial"/>
          <w:color w:val="000000"/>
          <w:sz w:val="22"/>
          <w:szCs w:val="22"/>
        </w:rPr>
        <w:t xml:space="preserve">our </w:t>
      </w:r>
      <w:r w:rsidRPr="00F23E74">
        <w:rPr>
          <w:rFonts w:cs="Arial"/>
          <w:color w:val="000000"/>
          <w:sz w:val="22"/>
          <w:szCs w:val="22"/>
        </w:rPr>
        <w:t>settin</w:t>
      </w:r>
      <w:r w:rsidR="00521582" w:rsidRPr="00F23E74">
        <w:rPr>
          <w:rFonts w:cs="Arial"/>
          <w:color w:val="000000"/>
          <w:sz w:val="22"/>
          <w:szCs w:val="22"/>
        </w:rPr>
        <w:t>g</w:t>
      </w:r>
      <w:r w:rsidRPr="00F23E74">
        <w:rPr>
          <w:rFonts w:cs="Arial"/>
          <w:color w:val="000000"/>
          <w:sz w:val="22"/>
          <w:szCs w:val="22"/>
        </w:rPr>
        <w:t xml:space="preserve"> and provide </w:t>
      </w:r>
      <w:r w:rsidR="00521582" w:rsidRPr="00F23E74">
        <w:rPr>
          <w:rFonts w:cs="Arial"/>
          <w:color w:val="000000"/>
          <w:sz w:val="22"/>
          <w:szCs w:val="22"/>
        </w:rPr>
        <w:t>us</w:t>
      </w:r>
      <w:r w:rsidRPr="00F23E74">
        <w:rPr>
          <w:rFonts w:cs="Arial"/>
          <w:color w:val="000000"/>
          <w:sz w:val="22"/>
          <w:szCs w:val="22"/>
        </w:rPr>
        <w:t xml:space="preserve"> with advice and support on a case by case basis, taking into account the local situation. For example</w:t>
      </w:r>
      <w:r w:rsidR="00183AA4">
        <w:rPr>
          <w:rFonts w:cs="Arial"/>
          <w:color w:val="000000"/>
          <w:sz w:val="22"/>
          <w:szCs w:val="22"/>
        </w:rPr>
        <w:t>;</w:t>
      </w:r>
      <w:r w:rsidRPr="00F23E74">
        <w:rPr>
          <w:rFonts w:cs="Arial"/>
          <w:color w:val="000000"/>
          <w:sz w:val="22"/>
          <w:szCs w:val="22"/>
        </w:rPr>
        <w:t xml:space="preserve"> if local rates</w:t>
      </w:r>
      <w:r w:rsidRPr="00F23E74">
        <w:rPr>
          <w:rFonts w:cs="Arial"/>
          <w:sz w:val="22"/>
          <w:szCs w:val="22"/>
        </w:rPr>
        <w:t xml:space="preserve"> are extremely high</w:t>
      </w:r>
      <w:r w:rsidR="00B2162E">
        <w:rPr>
          <w:rFonts w:cs="Arial"/>
          <w:sz w:val="22"/>
          <w:szCs w:val="22"/>
        </w:rPr>
        <w:t>, a response is required to a ‘variant of concern’ (VOC) and other measures have failed to reduce transmission</w:t>
      </w:r>
      <w:r w:rsidR="00183AA4">
        <w:rPr>
          <w:rFonts w:cs="Arial"/>
          <w:sz w:val="22"/>
          <w:szCs w:val="22"/>
        </w:rPr>
        <w:t>,</w:t>
      </w:r>
      <w:r w:rsidRPr="00F23E74">
        <w:rPr>
          <w:rFonts w:cs="Arial"/>
          <w:sz w:val="22"/>
          <w:szCs w:val="22"/>
        </w:rPr>
        <w:t xml:space="preserve"> </w:t>
      </w:r>
      <w:r w:rsidR="00B2162E">
        <w:rPr>
          <w:rFonts w:cs="Arial"/>
          <w:sz w:val="22"/>
          <w:szCs w:val="22"/>
        </w:rPr>
        <w:t xml:space="preserve">then </w:t>
      </w:r>
      <w:r w:rsidRPr="00F23E74">
        <w:rPr>
          <w:rFonts w:cs="Arial"/>
          <w:sz w:val="22"/>
          <w:szCs w:val="22"/>
        </w:rPr>
        <w:t xml:space="preserve">the thresholds for extra action may be higher than set out above. </w:t>
      </w:r>
    </w:p>
    <w:p w:rsidR="00183AA4" w:rsidRDefault="00183AA4" w:rsidP="00FB12FC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</w:p>
    <w:p w:rsidR="00FB12FC" w:rsidRDefault="00FB12FC" w:rsidP="00FB12FC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F23E74">
        <w:rPr>
          <w:rFonts w:cs="Arial"/>
          <w:sz w:val="22"/>
          <w:szCs w:val="22"/>
        </w:rPr>
        <w:t>Where action is necessary to help reduce transmission within</w:t>
      </w:r>
      <w:r w:rsidR="00521582" w:rsidRPr="00F23E74">
        <w:rPr>
          <w:rFonts w:cs="Arial"/>
          <w:sz w:val="22"/>
          <w:szCs w:val="22"/>
        </w:rPr>
        <w:t xml:space="preserve"> our</w:t>
      </w:r>
      <w:r w:rsidRPr="00F23E74">
        <w:rPr>
          <w:rFonts w:cs="Arial"/>
          <w:sz w:val="22"/>
          <w:szCs w:val="22"/>
        </w:rPr>
        <w:t xml:space="preserve"> setting, </w:t>
      </w:r>
      <w:r w:rsidR="00183AA4">
        <w:rPr>
          <w:rFonts w:cs="Arial"/>
          <w:sz w:val="22"/>
          <w:szCs w:val="22"/>
        </w:rPr>
        <w:t xml:space="preserve">these are the </w:t>
      </w:r>
      <w:r w:rsidRPr="00F23E74">
        <w:rPr>
          <w:rFonts w:cs="Arial"/>
          <w:sz w:val="22"/>
          <w:szCs w:val="22"/>
        </w:rPr>
        <w:t>measures</w:t>
      </w:r>
      <w:r w:rsidR="00183AA4">
        <w:rPr>
          <w:rFonts w:cs="Arial"/>
          <w:sz w:val="22"/>
          <w:szCs w:val="22"/>
        </w:rPr>
        <w:t xml:space="preserve"> which </w:t>
      </w:r>
      <w:r w:rsidRPr="00F23E74">
        <w:rPr>
          <w:rFonts w:cs="Arial"/>
          <w:sz w:val="22"/>
          <w:szCs w:val="22"/>
        </w:rPr>
        <w:t>may need to be temporarily introduced include</w:t>
      </w:r>
      <w:r w:rsidR="007E17C4">
        <w:rPr>
          <w:rFonts w:cs="Arial"/>
          <w:sz w:val="22"/>
          <w:szCs w:val="22"/>
        </w:rPr>
        <w:t>:</w:t>
      </w:r>
    </w:p>
    <w:p w:rsidR="007E17C4" w:rsidRPr="00F23E74" w:rsidRDefault="007E17C4" w:rsidP="00FB12FC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</w:rPr>
      </w:pPr>
    </w:p>
    <w:p w:rsidR="00FB12FC" w:rsidRPr="00B2162E" w:rsidRDefault="00FB12FC" w:rsidP="00B2162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F23E74">
        <w:rPr>
          <w:rFonts w:cs="Arial"/>
          <w:sz w:val="22"/>
          <w:szCs w:val="22"/>
        </w:rPr>
        <w:t>Additional/increased testing</w:t>
      </w:r>
      <w:r w:rsidR="00B2162E">
        <w:rPr>
          <w:rFonts w:cs="Arial"/>
          <w:sz w:val="22"/>
          <w:szCs w:val="22"/>
        </w:rPr>
        <w:t xml:space="preserve">. </w:t>
      </w:r>
      <w:r w:rsidR="00B2162E" w:rsidRPr="00F23E74">
        <w:rPr>
          <w:rFonts w:cs="Arial"/>
          <w:sz w:val="22"/>
          <w:szCs w:val="22"/>
        </w:rPr>
        <w:t>The reintroduction of on-site testing may be advised by</w:t>
      </w:r>
      <w:r w:rsidR="00B2162E">
        <w:rPr>
          <w:rFonts w:cs="Arial"/>
          <w:sz w:val="22"/>
          <w:szCs w:val="22"/>
        </w:rPr>
        <w:t xml:space="preserve"> our</w:t>
      </w:r>
      <w:r w:rsidR="00B2162E" w:rsidRPr="00F23E74">
        <w:rPr>
          <w:rFonts w:cs="Arial"/>
          <w:sz w:val="22"/>
          <w:szCs w:val="22"/>
        </w:rPr>
        <w:t xml:space="preserve"> local director of public health for individual settings or small clusters, or in settings across areas where an “enhanced response package” has been deemed appropriate</w:t>
      </w:r>
    </w:p>
    <w:p w:rsidR="00A60596" w:rsidRPr="005E6503" w:rsidRDefault="00A60596" w:rsidP="007B6024">
      <w:pPr>
        <w:pStyle w:val="4Bulletedcopyblue"/>
        <w:numPr>
          <w:ilvl w:val="0"/>
          <w:numId w:val="31"/>
        </w:numPr>
        <w:spacing w:after="0"/>
        <w:rPr>
          <w:sz w:val="22"/>
          <w:szCs w:val="22"/>
          <w:lang w:val="en-GB"/>
        </w:rPr>
      </w:pPr>
      <w:r w:rsidRPr="00A60596">
        <w:rPr>
          <w:sz w:val="22"/>
          <w:szCs w:val="22"/>
          <w:lang w:val="en-GB" w:eastAsia="en-GB"/>
        </w:rPr>
        <w:t xml:space="preserve">Face coverings for staff </w:t>
      </w:r>
      <w:r w:rsidR="00183AA4">
        <w:rPr>
          <w:sz w:val="22"/>
          <w:szCs w:val="22"/>
          <w:lang w:val="en-GB" w:eastAsia="en-GB"/>
        </w:rPr>
        <w:t>(</w:t>
      </w:r>
      <w:r w:rsidRPr="00A60596">
        <w:rPr>
          <w:sz w:val="22"/>
          <w:szCs w:val="22"/>
          <w:lang w:val="en-GB" w:eastAsia="en-GB"/>
        </w:rPr>
        <w:t>who are not exempt</w:t>
      </w:r>
      <w:r w:rsidR="00183AA4">
        <w:rPr>
          <w:sz w:val="22"/>
          <w:szCs w:val="22"/>
          <w:lang w:val="en-GB" w:eastAsia="en-GB"/>
        </w:rPr>
        <w:t>)</w:t>
      </w:r>
      <w:r w:rsidRPr="00A60596">
        <w:rPr>
          <w:sz w:val="22"/>
          <w:szCs w:val="22"/>
        </w:rPr>
        <w:t xml:space="preserve"> when arriving at s</w:t>
      </w:r>
      <w:r w:rsidR="005E6503">
        <w:rPr>
          <w:sz w:val="22"/>
          <w:szCs w:val="22"/>
        </w:rPr>
        <w:t>etting</w:t>
      </w:r>
      <w:r w:rsidRPr="00A60596">
        <w:rPr>
          <w:sz w:val="22"/>
          <w:szCs w:val="22"/>
        </w:rPr>
        <w:t xml:space="preserve"> and moving around indoors in places where social distancing is difficult to maintain, such as in communal areas</w:t>
      </w:r>
    </w:p>
    <w:p w:rsidR="00F23E74" w:rsidRPr="00A60596" w:rsidRDefault="00B2162E" w:rsidP="007B602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Reintroducing</w:t>
      </w:r>
      <w:r w:rsidR="00FB12FC" w:rsidRPr="00F23E74">
        <w:rPr>
          <w:rFonts w:cs="Arial"/>
          <w:sz w:val="22"/>
          <w:szCs w:val="22"/>
        </w:rPr>
        <w:t xml:space="preserve"> students/children in</w:t>
      </w:r>
      <w:r>
        <w:rPr>
          <w:rFonts w:cs="Arial"/>
          <w:sz w:val="22"/>
          <w:szCs w:val="22"/>
        </w:rPr>
        <w:t>to</w:t>
      </w:r>
      <w:r w:rsidR="00FB12FC" w:rsidRPr="00F23E74">
        <w:rPr>
          <w:rFonts w:cs="Arial"/>
          <w:sz w:val="22"/>
          <w:szCs w:val="22"/>
        </w:rPr>
        <w:t xml:space="preserve"> bubbles and/or consistent groups </w:t>
      </w:r>
    </w:p>
    <w:p w:rsidR="00FB12FC" w:rsidRPr="00F23E74" w:rsidRDefault="00FB12FC" w:rsidP="007E17C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F23E74">
        <w:rPr>
          <w:rFonts w:cs="Arial"/>
          <w:sz w:val="22"/>
          <w:szCs w:val="22"/>
        </w:rPr>
        <w:t>Short term attendance restrictions, such as sending home a class or year group – this would only be advised in extreme cases, and as a last resort where all other risk mitigations have not broken chains of</w:t>
      </w:r>
      <w:r w:rsidR="005E6503">
        <w:rPr>
          <w:rFonts w:cs="Arial"/>
          <w:sz w:val="22"/>
          <w:szCs w:val="22"/>
        </w:rPr>
        <w:t xml:space="preserve"> </w:t>
      </w:r>
      <w:r w:rsidRPr="00F23E74">
        <w:rPr>
          <w:rFonts w:cs="Arial"/>
          <w:sz w:val="22"/>
          <w:szCs w:val="22"/>
        </w:rPr>
        <w:t xml:space="preserve">transmission </w:t>
      </w:r>
      <w:r w:rsidR="005E6503">
        <w:rPr>
          <w:rFonts w:cs="Arial"/>
          <w:sz w:val="22"/>
          <w:szCs w:val="22"/>
        </w:rPr>
        <w:t>within the setting</w:t>
      </w:r>
    </w:p>
    <w:p w:rsidR="00B224F3" w:rsidRPr="00B224F3" w:rsidRDefault="00FB12FC" w:rsidP="00B224F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</w:rPr>
      </w:pPr>
      <w:r w:rsidRPr="00B224F3">
        <w:rPr>
          <w:rFonts w:cs="Arial"/>
          <w:sz w:val="22"/>
          <w:szCs w:val="22"/>
        </w:rPr>
        <w:t>Shielding for vulnerable individuals (shielding can only be introduced by national government)</w:t>
      </w:r>
      <w:r w:rsidR="00F23E74" w:rsidRPr="00F23E74">
        <w:t xml:space="preserve"> </w:t>
      </w:r>
      <w:bookmarkStart w:id="2" w:name="_Hlk77089940"/>
    </w:p>
    <w:p w:rsidR="005F4B44" w:rsidRPr="00B224F3" w:rsidRDefault="00B2162E" w:rsidP="00B224F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</w:rPr>
      </w:pPr>
      <w:r w:rsidRPr="00B224F3">
        <w:rPr>
          <w:sz w:val="22"/>
          <w:szCs w:val="22"/>
        </w:rPr>
        <w:t>I</w:t>
      </w:r>
      <w:r w:rsidR="005F4B44" w:rsidRPr="00B224F3">
        <w:rPr>
          <w:sz w:val="22"/>
          <w:szCs w:val="22"/>
        </w:rPr>
        <w:t xml:space="preserve">f an outbreak occurs, we will work with Dudley health protection team to help identify individuals who may have been in contact with known infectious individuals </w:t>
      </w:r>
    </w:p>
    <w:bookmarkEnd w:id="2"/>
    <w:p w:rsidR="005F4B44" w:rsidRPr="00226B8F" w:rsidRDefault="005F4B44" w:rsidP="005F4B44">
      <w:pPr>
        <w:pStyle w:val="4Bulletedcopyblue"/>
        <w:numPr>
          <w:ilvl w:val="0"/>
          <w:numId w:val="0"/>
        </w:numPr>
        <w:ind w:left="340"/>
        <w:rPr>
          <w:lang w:val="en-GB" w:eastAsia="en-GB"/>
        </w:rPr>
      </w:pPr>
    </w:p>
    <w:p w:rsidR="00182D64" w:rsidRDefault="000B5BD6" w:rsidP="00182D64">
      <w:pPr>
        <w:pStyle w:val="Heading1"/>
      </w:pPr>
      <w:bookmarkStart w:id="3" w:name="_Toc76111013"/>
      <w:r>
        <w:t>2</w:t>
      </w:r>
      <w:r w:rsidR="00182D64">
        <w:t xml:space="preserve">. </w:t>
      </w:r>
      <w:r w:rsidR="009C3B2E">
        <w:t>Shielding</w:t>
      </w:r>
      <w:bookmarkEnd w:id="3"/>
      <w:r w:rsidR="009C3B2E">
        <w:t xml:space="preserve"> </w:t>
      </w:r>
    </w:p>
    <w:p w:rsidR="00182D64" w:rsidRPr="00670FED" w:rsidRDefault="00182D64" w:rsidP="00182D64">
      <w:pPr>
        <w:pStyle w:val="1bodycopy10pt"/>
        <w:rPr>
          <w:sz w:val="22"/>
          <w:szCs w:val="28"/>
          <w:lang w:val="en-GB"/>
        </w:rPr>
      </w:pPr>
      <w:r w:rsidRPr="00670FED">
        <w:rPr>
          <w:sz w:val="22"/>
          <w:szCs w:val="28"/>
          <w:lang w:val="en-GB"/>
        </w:rPr>
        <w:t>We will adhere to national guidance on</w:t>
      </w:r>
      <w:r w:rsidR="00D578B2" w:rsidRPr="00670FED">
        <w:rPr>
          <w:sz w:val="22"/>
          <w:szCs w:val="28"/>
          <w:lang w:val="en-GB"/>
        </w:rPr>
        <w:t xml:space="preserve"> the reintroduction of</w:t>
      </w:r>
      <w:r w:rsidRPr="00670FED">
        <w:rPr>
          <w:sz w:val="22"/>
          <w:szCs w:val="28"/>
          <w:lang w:val="en-GB"/>
        </w:rPr>
        <w:t xml:space="preserve"> shielding</w:t>
      </w:r>
      <w:r w:rsidR="00091DA1" w:rsidRPr="00670FED">
        <w:rPr>
          <w:sz w:val="22"/>
          <w:szCs w:val="28"/>
          <w:lang w:val="en-GB"/>
        </w:rPr>
        <w:t>,</w:t>
      </w:r>
      <w:r w:rsidR="00D578B2" w:rsidRPr="00670FED">
        <w:rPr>
          <w:sz w:val="22"/>
          <w:szCs w:val="28"/>
          <w:lang w:val="en-GB"/>
        </w:rPr>
        <w:t xml:space="preserve"> which would apply to those on the </w:t>
      </w:r>
      <w:hyperlink r:id="rId11" w:history="1">
        <w:r w:rsidR="00D578B2" w:rsidRPr="00670FED">
          <w:rPr>
            <w:rStyle w:val="Hyperlink"/>
            <w:sz w:val="22"/>
            <w:szCs w:val="28"/>
            <w:lang w:val="en-GB"/>
          </w:rPr>
          <w:t>shield</w:t>
        </w:r>
        <w:r w:rsidR="00091DA1" w:rsidRPr="00670FED">
          <w:rPr>
            <w:rStyle w:val="Hyperlink"/>
            <w:sz w:val="22"/>
            <w:szCs w:val="28"/>
            <w:lang w:val="en-GB"/>
          </w:rPr>
          <w:t>ed</w:t>
        </w:r>
        <w:r w:rsidR="00D578B2" w:rsidRPr="00670FED">
          <w:rPr>
            <w:rStyle w:val="Hyperlink"/>
            <w:sz w:val="22"/>
            <w:szCs w:val="28"/>
            <w:lang w:val="en-GB"/>
          </w:rPr>
          <w:t xml:space="preserve"> patient list (SPL)</w:t>
        </w:r>
      </w:hyperlink>
      <w:r w:rsidR="00091DA1" w:rsidRPr="00670FED">
        <w:rPr>
          <w:sz w:val="22"/>
          <w:szCs w:val="28"/>
          <w:lang w:val="en-GB"/>
        </w:rPr>
        <w:t>.</w:t>
      </w:r>
    </w:p>
    <w:p w:rsidR="009C3B2E" w:rsidRPr="00670FED" w:rsidRDefault="006A288F" w:rsidP="00182D64">
      <w:pPr>
        <w:pStyle w:val="1bodycopy10pt"/>
        <w:rPr>
          <w:sz w:val="22"/>
          <w:szCs w:val="28"/>
          <w:lang w:val="en-GB"/>
        </w:rPr>
      </w:pPr>
      <w:r w:rsidRPr="00670FED">
        <w:rPr>
          <w:sz w:val="22"/>
          <w:szCs w:val="28"/>
          <w:lang w:val="en-GB"/>
        </w:rPr>
        <w:t>We</w:t>
      </w:r>
      <w:r w:rsidR="00D578B2" w:rsidRPr="00670FED">
        <w:rPr>
          <w:sz w:val="22"/>
          <w:szCs w:val="28"/>
          <w:lang w:val="en-GB"/>
        </w:rPr>
        <w:t xml:space="preserve"> will speak to individuals </w:t>
      </w:r>
      <w:r w:rsidRPr="00670FED">
        <w:rPr>
          <w:sz w:val="22"/>
          <w:szCs w:val="28"/>
          <w:lang w:val="en-GB"/>
        </w:rPr>
        <w:t xml:space="preserve">required to </w:t>
      </w:r>
      <w:r w:rsidRPr="00B224F3">
        <w:rPr>
          <w:sz w:val="22"/>
          <w:szCs w:val="28"/>
          <w:lang w:val="en-GB"/>
        </w:rPr>
        <w:t xml:space="preserve">shield </w:t>
      </w:r>
      <w:r w:rsidR="00670FED" w:rsidRPr="00B224F3">
        <w:rPr>
          <w:sz w:val="22"/>
          <w:szCs w:val="28"/>
          <w:lang w:val="en-GB"/>
        </w:rPr>
        <w:t xml:space="preserve">to risk assess the need for any </w:t>
      </w:r>
      <w:r w:rsidR="00A932C2" w:rsidRPr="00670FED">
        <w:rPr>
          <w:sz w:val="22"/>
          <w:szCs w:val="28"/>
          <w:lang w:val="en-GB"/>
        </w:rPr>
        <w:t>additional protective measures in school or arrangements for</w:t>
      </w:r>
      <w:r w:rsidRPr="00670FED">
        <w:rPr>
          <w:sz w:val="22"/>
          <w:szCs w:val="28"/>
          <w:lang w:val="en-GB"/>
        </w:rPr>
        <w:t xml:space="preserve"> home working</w:t>
      </w:r>
      <w:r w:rsidR="00091DA1" w:rsidRPr="00670FED">
        <w:rPr>
          <w:sz w:val="22"/>
          <w:szCs w:val="28"/>
          <w:lang w:val="en-GB"/>
        </w:rPr>
        <w:t xml:space="preserve"> or learning</w:t>
      </w:r>
      <w:r w:rsidR="00A638CD" w:rsidRPr="00670FED">
        <w:rPr>
          <w:sz w:val="22"/>
          <w:szCs w:val="28"/>
          <w:lang w:val="en-GB"/>
        </w:rPr>
        <w:t xml:space="preserve">. </w:t>
      </w:r>
    </w:p>
    <w:p w:rsidR="00D013A8" w:rsidRDefault="00D013A8" w:rsidP="00142ACE">
      <w:pPr>
        <w:pStyle w:val="Heading1"/>
      </w:pPr>
      <w:bookmarkStart w:id="4" w:name="_Toc76111014"/>
    </w:p>
    <w:p w:rsidR="00142ACE" w:rsidRDefault="000B5BD6" w:rsidP="00142ACE">
      <w:pPr>
        <w:pStyle w:val="Heading1"/>
      </w:pPr>
      <w:r>
        <w:t>3</w:t>
      </w:r>
      <w:r w:rsidR="00142ACE">
        <w:t>. Other measures</w:t>
      </w:r>
      <w:bookmarkEnd w:id="4"/>
      <w:r w:rsidR="00142ACE">
        <w:t xml:space="preserve"> </w:t>
      </w:r>
    </w:p>
    <w:p w:rsidR="00EB3735" w:rsidRPr="00670FED" w:rsidRDefault="00142ACE" w:rsidP="00142ACE">
      <w:pPr>
        <w:pStyle w:val="1bodycopy10pt"/>
        <w:rPr>
          <w:sz w:val="22"/>
          <w:szCs w:val="28"/>
          <w:lang w:val="en-GB"/>
        </w:rPr>
      </w:pPr>
      <w:r w:rsidRPr="00670FED">
        <w:rPr>
          <w:sz w:val="22"/>
          <w:szCs w:val="28"/>
          <w:lang w:val="en-GB"/>
        </w:rPr>
        <w:t>If recommended, we will</w:t>
      </w:r>
      <w:r w:rsidR="00670FED" w:rsidRPr="00670FED">
        <w:rPr>
          <w:sz w:val="22"/>
          <w:szCs w:val="28"/>
          <w:lang w:val="en-GB"/>
        </w:rPr>
        <w:t xml:space="preserve"> l</w:t>
      </w:r>
      <w:r w:rsidR="00EB3735" w:rsidRPr="00670FED">
        <w:rPr>
          <w:sz w:val="22"/>
          <w:szCs w:val="28"/>
          <w:lang w:val="en-GB"/>
        </w:rPr>
        <w:t>imit:</w:t>
      </w:r>
    </w:p>
    <w:p w:rsidR="00142ACE" w:rsidRPr="00D013A8" w:rsidRDefault="00142ACE" w:rsidP="00142ACE">
      <w:pPr>
        <w:pStyle w:val="4Bulletedcopyblue"/>
        <w:rPr>
          <w:sz w:val="22"/>
          <w:szCs w:val="22"/>
          <w:lang w:val="en-GB" w:eastAsia="en-GB"/>
        </w:rPr>
      </w:pPr>
      <w:r w:rsidRPr="00D013A8">
        <w:rPr>
          <w:sz w:val="22"/>
          <w:szCs w:val="22"/>
          <w:lang w:val="en-GB" w:eastAsia="en-GB"/>
        </w:rPr>
        <w:t>Residential educational visits</w:t>
      </w:r>
      <w:r w:rsidR="005E6503" w:rsidRPr="00D013A8">
        <w:rPr>
          <w:sz w:val="22"/>
          <w:szCs w:val="22"/>
          <w:lang w:val="en-GB" w:eastAsia="en-GB"/>
        </w:rPr>
        <w:t xml:space="preserve"> </w:t>
      </w:r>
    </w:p>
    <w:p w:rsidR="00142ACE" w:rsidRPr="00670FED" w:rsidRDefault="00142ACE" w:rsidP="00142ACE">
      <w:pPr>
        <w:pStyle w:val="4Bulletedcopyblue"/>
        <w:rPr>
          <w:sz w:val="22"/>
          <w:szCs w:val="22"/>
          <w:lang w:val="en-GB" w:eastAsia="en-GB"/>
        </w:rPr>
      </w:pPr>
      <w:r w:rsidRPr="00670FED">
        <w:rPr>
          <w:sz w:val="22"/>
          <w:szCs w:val="22"/>
          <w:lang w:val="en-GB" w:eastAsia="en-GB"/>
        </w:rPr>
        <w:t>Open days</w:t>
      </w:r>
    </w:p>
    <w:p w:rsidR="00142ACE" w:rsidRPr="00670FED" w:rsidRDefault="00142ACE" w:rsidP="00142ACE">
      <w:pPr>
        <w:pStyle w:val="4Bulletedcopyblue"/>
        <w:rPr>
          <w:sz w:val="22"/>
          <w:szCs w:val="22"/>
          <w:lang w:val="en-GB" w:eastAsia="en-GB"/>
        </w:rPr>
      </w:pPr>
      <w:r w:rsidRPr="00670FED">
        <w:rPr>
          <w:sz w:val="22"/>
          <w:szCs w:val="22"/>
          <w:lang w:val="en-GB" w:eastAsia="en-GB"/>
        </w:rPr>
        <w:t>Transition or taster days</w:t>
      </w:r>
    </w:p>
    <w:p w:rsidR="00142ACE" w:rsidRPr="00670FED" w:rsidRDefault="00142ACE" w:rsidP="00142ACE">
      <w:pPr>
        <w:pStyle w:val="4Bulletedcopyblue"/>
        <w:rPr>
          <w:sz w:val="22"/>
          <w:szCs w:val="22"/>
          <w:lang w:val="en-GB" w:eastAsia="en-GB"/>
        </w:rPr>
      </w:pPr>
      <w:r w:rsidRPr="00670FED">
        <w:rPr>
          <w:sz w:val="22"/>
          <w:szCs w:val="22"/>
          <w:lang w:val="en-GB" w:eastAsia="en-GB"/>
        </w:rPr>
        <w:t>P</w:t>
      </w:r>
      <w:r w:rsidR="00091DA1" w:rsidRPr="00670FED">
        <w:rPr>
          <w:sz w:val="22"/>
          <w:szCs w:val="22"/>
          <w:lang w:val="en-GB" w:eastAsia="en-GB"/>
        </w:rPr>
        <w:t xml:space="preserve">arents </w:t>
      </w:r>
      <w:r w:rsidRPr="00670FED">
        <w:rPr>
          <w:sz w:val="22"/>
          <w:szCs w:val="22"/>
          <w:lang w:val="en-GB" w:eastAsia="en-GB"/>
        </w:rPr>
        <w:t>coming into s</w:t>
      </w:r>
      <w:r w:rsidR="005E6503">
        <w:rPr>
          <w:sz w:val="22"/>
          <w:szCs w:val="22"/>
          <w:lang w:val="en-GB" w:eastAsia="en-GB"/>
        </w:rPr>
        <w:t>etting</w:t>
      </w:r>
    </w:p>
    <w:p w:rsidR="00142ACE" w:rsidRPr="00670FED" w:rsidRDefault="00142ACE" w:rsidP="00182D64">
      <w:pPr>
        <w:pStyle w:val="4Bulletedcopyblue"/>
        <w:rPr>
          <w:sz w:val="22"/>
          <w:szCs w:val="22"/>
          <w:lang w:val="en-GB" w:eastAsia="en-GB"/>
        </w:rPr>
      </w:pPr>
      <w:r w:rsidRPr="00670FED">
        <w:rPr>
          <w:sz w:val="22"/>
          <w:szCs w:val="22"/>
          <w:lang w:val="en-GB" w:eastAsia="en-GB"/>
        </w:rPr>
        <w:t>Live performances</w:t>
      </w:r>
    </w:p>
    <w:p w:rsidR="00B224F3" w:rsidRDefault="00B224F3" w:rsidP="00B224F3">
      <w:pPr>
        <w:pStyle w:val="1bodycopy10pt"/>
        <w:rPr>
          <w:sz w:val="22"/>
          <w:szCs w:val="28"/>
          <w:highlight w:val="yellow"/>
          <w:lang w:val="en-GB" w:eastAsia="en-GB"/>
        </w:rPr>
      </w:pPr>
    </w:p>
    <w:p w:rsidR="00EB3735" w:rsidRDefault="00EB3735" w:rsidP="00EB3735">
      <w:pPr>
        <w:pStyle w:val="4Bulletedcopyblue"/>
        <w:numPr>
          <w:ilvl w:val="0"/>
          <w:numId w:val="0"/>
        </w:numPr>
        <w:ind w:left="340" w:hanging="170"/>
        <w:rPr>
          <w:lang w:val="en-GB" w:eastAsia="en-GB"/>
        </w:rPr>
      </w:pPr>
    </w:p>
    <w:p w:rsidR="00EB3735" w:rsidRPr="00142ACE" w:rsidRDefault="00EB3735" w:rsidP="00EB3735">
      <w:pPr>
        <w:pStyle w:val="4Bulletedcopyblue"/>
        <w:numPr>
          <w:ilvl w:val="0"/>
          <w:numId w:val="0"/>
        </w:numPr>
        <w:ind w:left="340"/>
        <w:rPr>
          <w:lang w:val="en-GB" w:eastAsia="en-GB"/>
        </w:rPr>
      </w:pPr>
    </w:p>
    <w:p w:rsidR="006A288F" w:rsidRDefault="000B5BD6" w:rsidP="006A288F">
      <w:pPr>
        <w:pStyle w:val="Heading1"/>
      </w:pPr>
      <w:bookmarkStart w:id="5" w:name="_Toc76111015"/>
      <w:r>
        <w:t>4</w:t>
      </w:r>
      <w:r w:rsidR="006A288F">
        <w:t>. Attendance restrictions</w:t>
      </w:r>
      <w:bookmarkEnd w:id="5"/>
      <w:r w:rsidR="006A288F">
        <w:t xml:space="preserve"> </w:t>
      </w:r>
    </w:p>
    <w:p w:rsidR="00A932C2" w:rsidRPr="00670FED" w:rsidRDefault="00142ACE" w:rsidP="00A932C2">
      <w:pPr>
        <w:pStyle w:val="1bodycopy10pt"/>
        <w:rPr>
          <w:sz w:val="22"/>
          <w:szCs w:val="22"/>
          <w:lang w:val="en-GB"/>
        </w:rPr>
      </w:pPr>
      <w:r w:rsidRPr="00670FED">
        <w:rPr>
          <w:sz w:val="22"/>
          <w:szCs w:val="22"/>
          <w:lang w:val="en-GB"/>
        </w:rPr>
        <w:t>Attendance</w:t>
      </w:r>
      <w:r w:rsidR="00A932C2" w:rsidRPr="00670FED">
        <w:rPr>
          <w:sz w:val="22"/>
          <w:szCs w:val="22"/>
          <w:lang w:val="en-GB"/>
        </w:rPr>
        <w:t xml:space="preserve"> restr</w:t>
      </w:r>
      <w:r w:rsidR="00A638CD" w:rsidRPr="00670FED">
        <w:rPr>
          <w:sz w:val="22"/>
          <w:szCs w:val="22"/>
          <w:lang w:val="en-GB"/>
        </w:rPr>
        <w:t xml:space="preserve">ictions </w:t>
      </w:r>
      <w:r w:rsidRPr="00670FED">
        <w:rPr>
          <w:sz w:val="22"/>
          <w:szCs w:val="22"/>
          <w:lang w:val="en-GB"/>
        </w:rPr>
        <w:t xml:space="preserve">will </w:t>
      </w:r>
      <w:r w:rsidR="00091DA1" w:rsidRPr="00670FED">
        <w:rPr>
          <w:sz w:val="22"/>
          <w:szCs w:val="22"/>
          <w:lang w:val="en-GB"/>
        </w:rPr>
        <w:t xml:space="preserve">only </w:t>
      </w:r>
      <w:r w:rsidRPr="00670FED">
        <w:rPr>
          <w:sz w:val="22"/>
          <w:szCs w:val="22"/>
          <w:lang w:val="en-GB"/>
        </w:rPr>
        <w:t>be</w:t>
      </w:r>
      <w:r w:rsidR="00A638CD" w:rsidRPr="00670FED">
        <w:rPr>
          <w:sz w:val="22"/>
          <w:szCs w:val="22"/>
          <w:lang w:val="en-GB"/>
        </w:rPr>
        <w:t xml:space="preserve"> recommended</w:t>
      </w:r>
      <w:r w:rsidR="00091DA1" w:rsidRPr="00670FED">
        <w:rPr>
          <w:sz w:val="22"/>
          <w:szCs w:val="22"/>
          <w:lang w:val="en-GB"/>
        </w:rPr>
        <w:t xml:space="preserve"> </w:t>
      </w:r>
      <w:r w:rsidRPr="00670FED">
        <w:rPr>
          <w:sz w:val="22"/>
          <w:szCs w:val="22"/>
          <w:lang w:val="en-GB"/>
        </w:rPr>
        <w:t>as a last resort. If recommended</w:t>
      </w:r>
      <w:r w:rsidR="00A638CD" w:rsidRPr="00670FED">
        <w:rPr>
          <w:sz w:val="22"/>
          <w:szCs w:val="22"/>
          <w:lang w:val="en-GB"/>
        </w:rPr>
        <w:t xml:space="preserve">, we will implement the measures in this section. </w:t>
      </w:r>
    </w:p>
    <w:p w:rsidR="00A932C2" w:rsidRPr="00670FED" w:rsidRDefault="000B5BD6" w:rsidP="00A932C2">
      <w:pPr>
        <w:pStyle w:val="Subhead2"/>
        <w:rPr>
          <w:color w:val="auto"/>
          <w:sz w:val="22"/>
          <w:szCs w:val="22"/>
          <w:lang w:val="en-GB"/>
        </w:rPr>
      </w:pPr>
      <w:r w:rsidRPr="00670FED">
        <w:rPr>
          <w:color w:val="auto"/>
          <w:sz w:val="22"/>
          <w:szCs w:val="22"/>
          <w:lang w:val="en-GB"/>
        </w:rPr>
        <w:t>4</w:t>
      </w:r>
      <w:r w:rsidR="00A932C2" w:rsidRPr="00670FED">
        <w:rPr>
          <w:color w:val="auto"/>
          <w:sz w:val="22"/>
          <w:szCs w:val="22"/>
          <w:lang w:val="en-GB"/>
        </w:rPr>
        <w:t xml:space="preserve">.1 Eligibility </w:t>
      </w:r>
      <w:r w:rsidR="00A638CD" w:rsidRPr="00670FED">
        <w:rPr>
          <w:color w:val="auto"/>
          <w:sz w:val="22"/>
          <w:szCs w:val="22"/>
          <w:lang w:val="en-GB"/>
        </w:rPr>
        <w:t>to remain in s</w:t>
      </w:r>
      <w:r w:rsidR="005E6503">
        <w:rPr>
          <w:color w:val="auto"/>
          <w:sz w:val="22"/>
          <w:szCs w:val="22"/>
          <w:lang w:val="en-GB"/>
        </w:rPr>
        <w:t>etting</w:t>
      </w:r>
    </w:p>
    <w:p w:rsidR="00ED2E30" w:rsidRPr="00670FED" w:rsidRDefault="00ED2E30" w:rsidP="00ED2E30">
      <w:pPr>
        <w:pStyle w:val="1bodycopy10pt"/>
        <w:rPr>
          <w:sz w:val="22"/>
          <w:szCs w:val="22"/>
          <w:lang w:val="en-GB"/>
        </w:rPr>
      </w:pPr>
      <w:r w:rsidRPr="00670FED">
        <w:rPr>
          <w:sz w:val="22"/>
          <w:szCs w:val="22"/>
          <w:lang w:val="en-GB"/>
        </w:rPr>
        <w:t>In the first instance, we will stay open for:</w:t>
      </w:r>
    </w:p>
    <w:p w:rsidR="00ED2E30" w:rsidRPr="00670FED" w:rsidRDefault="00ED2E30" w:rsidP="00ED2E30">
      <w:pPr>
        <w:pStyle w:val="4Bulletedcopyblue"/>
        <w:rPr>
          <w:sz w:val="22"/>
          <w:szCs w:val="22"/>
          <w:lang w:val="en-GB"/>
        </w:rPr>
      </w:pPr>
      <w:r w:rsidRPr="00670FED">
        <w:rPr>
          <w:sz w:val="22"/>
          <w:szCs w:val="22"/>
          <w:lang w:val="en-GB"/>
        </w:rPr>
        <w:t>Vulnerable pupils</w:t>
      </w:r>
    </w:p>
    <w:p w:rsidR="00ED2E30" w:rsidRPr="00670FED" w:rsidRDefault="00ED2E30" w:rsidP="00ED2E30">
      <w:pPr>
        <w:pStyle w:val="4Bulletedcopyblue"/>
        <w:rPr>
          <w:sz w:val="22"/>
          <w:szCs w:val="22"/>
          <w:lang w:val="en-GB"/>
        </w:rPr>
      </w:pPr>
      <w:r w:rsidRPr="00670FED">
        <w:rPr>
          <w:sz w:val="22"/>
          <w:szCs w:val="22"/>
          <w:lang w:val="en-GB"/>
        </w:rPr>
        <w:t xml:space="preserve">Children of critical workers </w:t>
      </w:r>
    </w:p>
    <w:p w:rsidR="00ED2E30" w:rsidRPr="00670FED" w:rsidRDefault="00091DA1" w:rsidP="00ED2E30">
      <w:pPr>
        <w:pStyle w:val="4Bulletedcopyblue"/>
        <w:rPr>
          <w:sz w:val="22"/>
          <w:szCs w:val="22"/>
          <w:lang w:val="en-GB"/>
        </w:rPr>
      </w:pPr>
      <w:r w:rsidRPr="00670FED">
        <w:rPr>
          <w:sz w:val="22"/>
          <w:szCs w:val="22"/>
          <w:lang w:val="en-GB"/>
        </w:rPr>
        <w:t xml:space="preserve">Reception, </w:t>
      </w:r>
      <w:r w:rsidR="00ED2E30" w:rsidRPr="00670FED">
        <w:rPr>
          <w:sz w:val="22"/>
          <w:szCs w:val="22"/>
          <w:lang w:val="en-GB"/>
        </w:rPr>
        <w:t xml:space="preserve">Year </w:t>
      </w:r>
      <w:r w:rsidR="000B5BD6" w:rsidRPr="00670FED">
        <w:rPr>
          <w:sz w:val="22"/>
          <w:szCs w:val="22"/>
          <w:lang w:val="en-GB"/>
        </w:rPr>
        <w:t xml:space="preserve">1 and </w:t>
      </w:r>
      <w:r w:rsidRPr="00670FED">
        <w:rPr>
          <w:sz w:val="22"/>
          <w:szCs w:val="22"/>
          <w:lang w:val="en-GB"/>
        </w:rPr>
        <w:t xml:space="preserve">Year </w:t>
      </w:r>
      <w:r w:rsidR="000B5BD6" w:rsidRPr="00670FED">
        <w:rPr>
          <w:sz w:val="22"/>
          <w:szCs w:val="22"/>
          <w:lang w:val="en-GB"/>
        </w:rPr>
        <w:t>2 pupils</w:t>
      </w:r>
    </w:p>
    <w:p w:rsidR="00A638CD" w:rsidRPr="00670FED" w:rsidRDefault="00A638CD" w:rsidP="00A932C2">
      <w:pPr>
        <w:pStyle w:val="4Bulletedcopyblue"/>
        <w:numPr>
          <w:ilvl w:val="0"/>
          <w:numId w:val="0"/>
        </w:numPr>
        <w:rPr>
          <w:sz w:val="22"/>
          <w:szCs w:val="22"/>
          <w:lang w:val="en-GB"/>
        </w:rPr>
      </w:pPr>
      <w:r w:rsidRPr="00670FED">
        <w:rPr>
          <w:sz w:val="22"/>
          <w:szCs w:val="22"/>
          <w:lang w:val="en-GB"/>
        </w:rPr>
        <w:t xml:space="preserve">If further restrictions are recommended, we will stay </w:t>
      </w:r>
      <w:r w:rsidRPr="00B224F3">
        <w:rPr>
          <w:sz w:val="22"/>
          <w:szCs w:val="22"/>
          <w:lang w:val="en-GB"/>
        </w:rPr>
        <w:t xml:space="preserve">open </w:t>
      </w:r>
      <w:r w:rsidR="00670FED" w:rsidRPr="00B224F3">
        <w:rPr>
          <w:sz w:val="22"/>
          <w:szCs w:val="22"/>
          <w:lang w:val="en-GB"/>
        </w:rPr>
        <w:t>only</w:t>
      </w:r>
      <w:r w:rsidR="00670FED">
        <w:rPr>
          <w:sz w:val="22"/>
          <w:szCs w:val="22"/>
          <w:lang w:val="en-GB"/>
        </w:rPr>
        <w:t xml:space="preserve"> </w:t>
      </w:r>
      <w:r w:rsidRPr="00670FED">
        <w:rPr>
          <w:sz w:val="22"/>
          <w:szCs w:val="22"/>
          <w:lang w:val="en-GB"/>
        </w:rPr>
        <w:t xml:space="preserve">for: </w:t>
      </w:r>
    </w:p>
    <w:p w:rsidR="00A638CD" w:rsidRPr="00670FED" w:rsidRDefault="00A638CD" w:rsidP="00A638CD">
      <w:pPr>
        <w:pStyle w:val="4Bulletedcopyblue"/>
        <w:rPr>
          <w:sz w:val="22"/>
          <w:szCs w:val="22"/>
          <w:lang w:val="en-GB"/>
        </w:rPr>
      </w:pPr>
      <w:r w:rsidRPr="00670FED">
        <w:rPr>
          <w:sz w:val="22"/>
          <w:szCs w:val="22"/>
          <w:lang w:val="en-GB"/>
        </w:rPr>
        <w:t>Vulnerable pupils</w:t>
      </w:r>
    </w:p>
    <w:p w:rsidR="00A638CD" w:rsidRPr="00670FED" w:rsidRDefault="00A638CD" w:rsidP="00A638CD">
      <w:pPr>
        <w:pStyle w:val="4Bulletedcopyblue"/>
        <w:rPr>
          <w:sz w:val="22"/>
          <w:szCs w:val="22"/>
          <w:lang w:val="en-GB"/>
        </w:rPr>
      </w:pPr>
      <w:r w:rsidRPr="00670FED">
        <w:rPr>
          <w:sz w:val="22"/>
          <w:szCs w:val="22"/>
          <w:lang w:val="en-GB"/>
        </w:rPr>
        <w:t xml:space="preserve">Children of critical workers </w:t>
      </w:r>
    </w:p>
    <w:p w:rsidR="004C53A7" w:rsidRPr="00670FED" w:rsidRDefault="004C53A7" w:rsidP="004C53A7">
      <w:pPr>
        <w:pStyle w:val="Subhead2"/>
        <w:rPr>
          <w:color w:val="auto"/>
          <w:sz w:val="22"/>
          <w:szCs w:val="22"/>
          <w:lang w:val="en-GB"/>
        </w:rPr>
      </w:pPr>
      <w:r w:rsidRPr="00670FED">
        <w:rPr>
          <w:color w:val="auto"/>
          <w:sz w:val="22"/>
          <w:szCs w:val="22"/>
          <w:lang w:val="en-GB"/>
        </w:rPr>
        <w:t>4.2 Education and support for pupils at home</w:t>
      </w:r>
      <w:r w:rsidR="005E6503">
        <w:rPr>
          <w:color w:val="auto"/>
          <w:sz w:val="22"/>
          <w:szCs w:val="22"/>
          <w:lang w:val="en-GB"/>
        </w:rPr>
        <w:t xml:space="preserve"> </w:t>
      </w:r>
    </w:p>
    <w:p w:rsidR="004C53A7" w:rsidRPr="00670FED" w:rsidRDefault="00670FED" w:rsidP="004C53A7">
      <w:pPr>
        <w:pStyle w:val="1bodycopy10p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For </w:t>
      </w:r>
      <w:r w:rsidR="00A638CD" w:rsidRPr="00670FED">
        <w:rPr>
          <w:sz w:val="22"/>
          <w:szCs w:val="22"/>
          <w:lang w:val="en-GB"/>
        </w:rPr>
        <w:t>pupils required to stay at home</w:t>
      </w:r>
      <w:r w:rsidR="00417DC2">
        <w:rPr>
          <w:sz w:val="22"/>
          <w:szCs w:val="22"/>
          <w:lang w:val="en-GB"/>
        </w:rPr>
        <w:t>,</w:t>
      </w:r>
      <w:r w:rsidR="00A638CD" w:rsidRPr="00670FE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we</w:t>
      </w:r>
      <w:r w:rsidR="00A638CD" w:rsidRPr="00670FED">
        <w:rPr>
          <w:sz w:val="22"/>
          <w:szCs w:val="22"/>
          <w:lang w:val="en-GB"/>
        </w:rPr>
        <w:t xml:space="preserve"> will </w:t>
      </w:r>
      <w:r>
        <w:rPr>
          <w:sz w:val="22"/>
          <w:szCs w:val="22"/>
          <w:lang w:val="en-GB"/>
        </w:rPr>
        <w:t xml:space="preserve">provide </w:t>
      </w:r>
      <w:r w:rsidR="00A638CD" w:rsidRPr="00670FED">
        <w:rPr>
          <w:sz w:val="22"/>
          <w:szCs w:val="22"/>
          <w:lang w:val="en-GB"/>
        </w:rPr>
        <w:t>remote education</w:t>
      </w:r>
      <w:r>
        <w:rPr>
          <w:sz w:val="22"/>
          <w:szCs w:val="22"/>
          <w:lang w:val="en-GB"/>
        </w:rPr>
        <w:t xml:space="preserve"> </w:t>
      </w:r>
      <w:r w:rsidR="004C53A7" w:rsidRPr="00670FED">
        <w:rPr>
          <w:sz w:val="22"/>
          <w:szCs w:val="22"/>
          <w:lang w:val="en-GB"/>
        </w:rPr>
        <w:t xml:space="preserve">that meets the same quality and quantity of education that pupils would receive in </w:t>
      </w:r>
      <w:r w:rsidR="0004059D">
        <w:rPr>
          <w:sz w:val="22"/>
          <w:szCs w:val="22"/>
          <w:lang w:val="en-GB"/>
        </w:rPr>
        <w:t>the setting</w:t>
      </w:r>
      <w:r w:rsidR="004C53A7" w:rsidRPr="00670FED">
        <w:rPr>
          <w:sz w:val="22"/>
          <w:szCs w:val="22"/>
          <w:lang w:val="en-GB"/>
        </w:rPr>
        <w:t xml:space="preserve">, as outlined in </w:t>
      </w:r>
      <w:r w:rsidR="004C53A7" w:rsidRPr="00051BC1">
        <w:rPr>
          <w:sz w:val="22"/>
          <w:szCs w:val="22"/>
          <w:lang w:val="en-GB"/>
        </w:rPr>
        <w:t xml:space="preserve">our remote learning </w:t>
      </w:r>
      <w:bookmarkStart w:id="6" w:name="_Hlk77090115"/>
      <w:r w:rsidR="004C53A7" w:rsidRPr="00051BC1">
        <w:rPr>
          <w:sz w:val="22"/>
          <w:szCs w:val="22"/>
          <w:lang w:val="en-GB"/>
        </w:rPr>
        <w:t>policy</w:t>
      </w:r>
      <w:bookmarkEnd w:id="6"/>
      <w:r w:rsidR="00D013A8" w:rsidRPr="00051BC1">
        <w:rPr>
          <w:sz w:val="22"/>
          <w:szCs w:val="22"/>
          <w:lang w:val="en-GB"/>
        </w:rPr>
        <w:t xml:space="preserve"> (on website) – the school has a small group of devices that can be sent home.</w:t>
      </w:r>
    </w:p>
    <w:p w:rsidR="009543CC" w:rsidRPr="00670FED" w:rsidRDefault="004C53A7" w:rsidP="004C53A7">
      <w:pPr>
        <w:pStyle w:val="1bodycopy10pt"/>
        <w:rPr>
          <w:sz w:val="22"/>
          <w:szCs w:val="22"/>
          <w:lang w:val="en-GB" w:eastAsia="en-GB"/>
        </w:rPr>
      </w:pPr>
      <w:r w:rsidRPr="00670FED">
        <w:rPr>
          <w:sz w:val="22"/>
          <w:szCs w:val="22"/>
          <w:lang w:val="en-GB" w:eastAsia="en-GB"/>
        </w:rPr>
        <w:t xml:space="preserve">The school will continue to provide </w:t>
      </w:r>
      <w:r w:rsidR="009543CC" w:rsidRPr="00670FED">
        <w:rPr>
          <w:sz w:val="22"/>
          <w:szCs w:val="22"/>
          <w:lang w:val="en-GB" w:eastAsia="en-GB"/>
        </w:rPr>
        <w:t xml:space="preserve">lunch </w:t>
      </w:r>
      <w:r w:rsidR="00D013A8">
        <w:rPr>
          <w:sz w:val="22"/>
          <w:szCs w:val="22"/>
          <w:lang w:val="en-GB" w:eastAsia="en-GB"/>
        </w:rPr>
        <w:t>vouchers</w:t>
      </w:r>
      <w:r w:rsidRPr="00670FED">
        <w:rPr>
          <w:sz w:val="22"/>
          <w:szCs w:val="22"/>
          <w:lang w:val="en-GB" w:eastAsia="en-GB"/>
        </w:rPr>
        <w:t xml:space="preserve"> for pupils eligible for benefits-related free school meals whil</w:t>
      </w:r>
      <w:r w:rsidR="003D2978" w:rsidRPr="00670FED">
        <w:rPr>
          <w:sz w:val="22"/>
          <w:szCs w:val="22"/>
          <w:lang w:val="en-GB" w:eastAsia="en-GB"/>
        </w:rPr>
        <w:t>e</w:t>
      </w:r>
      <w:r w:rsidRPr="00670FED">
        <w:rPr>
          <w:sz w:val="22"/>
          <w:szCs w:val="22"/>
          <w:lang w:val="en-GB" w:eastAsia="en-GB"/>
        </w:rPr>
        <w:t xml:space="preserve"> </w:t>
      </w:r>
      <w:r w:rsidR="003D2978" w:rsidRPr="00670FED">
        <w:rPr>
          <w:sz w:val="22"/>
          <w:szCs w:val="22"/>
          <w:lang w:val="en-GB" w:eastAsia="en-GB"/>
        </w:rPr>
        <w:t>they</w:t>
      </w:r>
      <w:r w:rsidR="009543CC" w:rsidRPr="00670FED">
        <w:rPr>
          <w:sz w:val="22"/>
          <w:szCs w:val="22"/>
          <w:lang w:val="en-GB" w:eastAsia="en-GB"/>
        </w:rPr>
        <w:t xml:space="preserve"> are </w:t>
      </w:r>
      <w:r w:rsidR="003D2978" w:rsidRPr="00670FED">
        <w:rPr>
          <w:sz w:val="22"/>
          <w:szCs w:val="22"/>
          <w:lang w:val="en-GB" w:eastAsia="en-GB"/>
        </w:rPr>
        <w:t>not attending school because of COVID-19 isolation guidelines</w:t>
      </w:r>
      <w:r w:rsidRPr="00670FED">
        <w:rPr>
          <w:sz w:val="22"/>
          <w:szCs w:val="22"/>
          <w:lang w:val="en-GB" w:eastAsia="en-GB"/>
        </w:rPr>
        <w:t xml:space="preserve">. </w:t>
      </w:r>
    </w:p>
    <w:p w:rsidR="00D013A8" w:rsidRPr="00051BC1" w:rsidRDefault="00D013A8" w:rsidP="004C53A7">
      <w:pPr>
        <w:pStyle w:val="1bodycopy10pt"/>
        <w:rPr>
          <w:b/>
          <w:sz w:val="22"/>
          <w:szCs w:val="22"/>
          <w:lang w:val="en-GB" w:eastAsia="en-GB"/>
        </w:rPr>
      </w:pPr>
      <w:bookmarkStart w:id="7" w:name="_Hlk77090145"/>
      <w:r w:rsidRPr="00051BC1">
        <w:rPr>
          <w:b/>
          <w:sz w:val="22"/>
          <w:szCs w:val="22"/>
          <w:lang w:val="en-GB" w:eastAsia="en-GB"/>
        </w:rPr>
        <w:t>W</w:t>
      </w:r>
      <w:r w:rsidR="005F4B44" w:rsidRPr="00051BC1">
        <w:rPr>
          <w:b/>
          <w:sz w:val="22"/>
          <w:szCs w:val="22"/>
          <w:lang w:val="en-GB" w:eastAsia="en-GB"/>
        </w:rPr>
        <w:t>ellbeing call criteria</w:t>
      </w:r>
      <w:r w:rsidRPr="00051BC1">
        <w:rPr>
          <w:b/>
          <w:sz w:val="22"/>
          <w:szCs w:val="22"/>
          <w:lang w:val="en-GB" w:eastAsia="en-GB"/>
        </w:rPr>
        <w:t xml:space="preserve"> – dependent on number of pupils at home.</w:t>
      </w:r>
    </w:p>
    <w:p w:rsidR="00D013A8" w:rsidRPr="00051BC1" w:rsidRDefault="00D013A8" w:rsidP="00051BC1">
      <w:pPr>
        <w:pStyle w:val="1bodycopy10pt"/>
        <w:numPr>
          <w:ilvl w:val="0"/>
          <w:numId w:val="35"/>
        </w:numPr>
        <w:rPr>
          <w:sz w:val="22"/>
          <w:szCs w:val="22"/>
          <w:lang w:val="en-GB" w:eastAsia="en-GB"/>
        </w:rPr>
      </w:pPr>
      <w:r w:rsidRPr="00051BC1">
        <w:rPr>
          <w:sz w:val="22"/>
          <w:szCs w:val="22"/>
          <w:lang w:val="en-GB" w:eastAsia="en-GB"/>
        </w:rPr>
        <w:t xml:space="preserve">Vulnerable pupils – defined as children on CP, CIN, </w:t>
      </w:r>
      <w:r w:rsidR="00051BC1" w:rsidRPr="00051BC1">
        <w:rPr>
          <w:sz w:val="22"/>
          <w:szCs w:val="22"/>
          <w:lang w:val="en-GB" w:eastAsia="en-GB"/>
        </w:rPr>
        <w:t>LAC or with an EHCP</w:t>
      </w:r>
    </w:p>
    <w:p w:rsidR="00051BC1" w:rsidRPr="00051BC1" w:rsidRDefault="00051BC1" w:rsidP="00051BC1">
      <w:pPr>
        <w:pStyle w:val="1bodycopy10pt"/>
        <w:numPr>
          <w:ilvl w:val="0"/>
          <w:numId w:val="35"/>
        </w:numPr>
        <w:rPr>
          <w:sz w:val="22"/>
          <w:szCs w:val="22"/>
          <w:lang w:val="en-GB" w:eastAsia="en-GB"/>
        </w:rPr>
      </w:pPr>
      <w:r w:rsidRPr="00051BC1">
        <w:rPr>
          <w:sz w:val="22"/>
          <w:szCs w:val="22"/>
          <w:lang w:val="en-GB" w:eastAsia="en-GB"/>
        </w:rPr>
        <w:t>Families who access early help</w:t>
      </w:r>
    </w:p>
    <w:p w:rsidR="00051BC1" w:rsidRPr="00051BC1" w:rsidRDefault="00051BC1" w:rsidP="00051BC1">
      <w:pPr>
        <w:pStyle w:val="1bodycopy10pt"/>
        <w:numPr>
          <w:ilvl w:val="0"/>
          <w:numId w:val="35"/>
        </w:numPr>
        <w:rPr>
          <w:sz w:val="22"/>
          <w:szCs w:val="22"/>
          <w:lang w:val="en-GB" w:eastAsia="en-GB"/>
        </w:rPr>
      </w:pPr>
      <w:r w:rsidRPr="00051BC1">
        <w:rPr>
          <w:sz w:val="22"/>
          <w:szCs w:val="22"/>
          <w:lang w:val="en-GB" w:eastAsia="en-GB"/>
        </w:rPr>
        <w:t>Pupils identified as previously not engaging with remote learning</w:t>
      </w:r>
    </w:p>
    <w:p w:rsidR="00051BC1" w:rsidRPr="00051BC1" w:rsidRDefault="00051BC1" w:rsidP="00051BC1">
      <w:pPr>
        <w:pStyle w:val="1bodycopy10pt"/>
        <w:numPr>
          <w:ilvl w:val="0"/>
          <w:numId w:val="35"/>
        </w:numPr>
        <w:rPr>
          <w:sz w:val="22"/>
          <w:szCs w:val="22"/>
          <w:lang w:val="en-GB" w:eastAsia="en-GB"/>
        </w:rPr>
      </w:pPr>
      <w:r w:rsidRPr="00051BC1">
        <w:rPr>
          <w:sz w:val="22"/>
          <w:szCs w:val="22"/>
          <w:lang w:val="en-GB" w:eastAsia="en-GB"/>
        </w:rPr>
        <w:t>Children with known mental health issues or issues within the family</w:t>
      </w:r>
    </w:p>
    <w:p w:rsidR="00051BC1" w:rsidRPr="00051BC1" w:rsidRDefault="00051BC1" w:rsidP="00051BC1">
      <w:pPr>
        <w:pStyle w:val="1bodycopy10pt"/>
        <w:numPr>
          <w:ilvl w:val="0"/>
          <w:numId w:val="35"/>
        </w:numPr>
        <w:rPr>
          <w:sz w:val="22"/>
          <w:szCs w:val="22"/>
          <w:lang w:val="en-GB" w:eastAsia="en-GB"/>
        </w:rPr>
      </w:pPr>
      <w:r w:rsidRPr="00051BC1">
        <w:rPr>
          <w:sz w:val="22"/>
          <w:szCs w:val="22"/>
          <w:lang w:val="en-GB" w:eastAsia="en-GB"/>
        </w:rPr>
        <w:t>Children whose parents have asked for regular input</w:t>
      </w:r>
    </w:p>
    <w:bookmarkEnd w:id="7"/>
    <w:p w:rsidR="00A638CD" w:rsidRPr="00417DC2" w:rsidRDefault="000B5BD6" w:rsidP="00A932C2">
      <w:pPr>
        <w:pStyle w:val="Subhead2"/>
        <w:rPr>
          <w:color w:val="auto"/>
          <w:lang w:val="en-GB"/>
        </w:rPr>
      </w:pPr>
      <w:r w:rsidRPr="00417DC2">
        <w:rPr>
          <w:color w:val="auto"/>
          <w:lang w:val="en-GB"/>
        </w:rPr>
        <w:t>4</w:t>
      </w:r>
      <w:r w:rsidR="004C53A7" w:rsidRPr="00417DC2">
        <w:rPr>
          <w:color w:val="auto"/>
          <w:lang w:val="en-GB"/>
        </w:rPr>
        <w:t>.3</w:t>
      </w:r>
      <w:r w:rsidR="00A932C2" w:rsidRPr="00417DC2">
        <w:rPr>
          <w:color w:val="auto"/>
          <w:lang w:val="en-GB"/>
        </w:rPr>
        <w:t xml:space="preserve"> </w:t>
      </w:r>
      <w:r w:rsidR="00A638CD" w:rsidRPr="00417DC2">
        <w:rPr>
          <w:color w:val="auto"/>
          <w:lang w:val="en-GB"/>
        </w:rPr>
        <w:t xml:space="preserve">Wraparound care </w:t>
      </w:r>
    </w:p>
    <w:p w:rsidR="00CE4B75" w:rsidRPr="00417DC2" w:rsidRDefault="007E55B5" w:rsidP="007E55B5">
      <w:pPr>
        <w:pStyle w:val="1bodycopy10pt"/>
        <w:rPr>
          <w:sz w:val="22"/>
          <w:szCs w:val="28"/>
          <w:lang w:val="en-GB" w:eastAsia="en-GB"/>
        </w:rPr>
      </w:pPr>
      <w:r w:rsidRPr="00417DC2">
        <w:rPr>
          <w:sz w:val="22"/>
          <w:szCs w:val="28"/>
          <w:lang w:val="en-GB" w:eastAsia="en-GB"/>
        </w:rPr>
        <w:t xml:space="preserve">We will limit access to before and after-school </w:t>
      </w:r>
      <w:r w:rsidR="00CA3C79" w:rsidRPr="00417DC2">
        <w:rPr>
          <w:sz w:val="22"/>
          <w:szCs w:val="28"/>
          <w:lang w:val="en-GB" w:eastAsia="en-GB"/>
        </w:rPr>
        <w:t xml:space="preserve">activities </w:t>
      </w:r>
      <w:r w:rsidR="00417DC2">
        <w:rPr>
          <w:sz w:val="22"/>
          <w:szCs w:val="28"/>
          <w:lang w:val="en-GB" w:eastAsia="en-GB"/>
        </w:rPr>
        <w:t xml:space="preserve">including </w:t>
      </w:r>
      <w:r w:rsidR="00CA3C79" w:rsidRPr="00417DC2">
        <w:rPr>
          <w:sz w:val="22"/>
          <w:szCs w:val="28"/>
          <w:lang w:val="en-GB" w:eastAsia="en-GB"/>
        </w:rPr>
        <w:t>wrap</w:t>
      </w:r>
      <w:r w:rsidRPr="00417DC2">
        <w:rPr>
          <w:sz w:val="22"/>
          <w:szCs w:val="28"/>
          <w:lang w:val="en-GB" w:eastAsia="en-GB"/>
        </w:rPr>
        <w:t xml:space="preserve">around care during term time and the summer holidays to those that need it most. </w:t>
      </w:r>
    </w:p>
    <w:p w:rsidR="00CE4B75" w:rsidRPr="00417DC2" w:rsidRDefault="00CE4B75" w:rsidP="00CE4B75">
      <w:pPr>
        <w:pStyle w:val="1bodycopy10pt"/>
        <w:rPr>
          <w:sz w:val="22"/>
          <w:szCs w:val="28"/>
          <w:lang w:val="en-GB" w:eastAsia="en-GB"/>
        </w:rPr>
      </w:pPr>
      <w:r w:rsidRPr="00417DC2">
        <w:rPr>
          <w:sz w:val="22"/>
          <w:szCs w:val="28"/>
          <w:lang w:val="en-GB" w:eastAsia="en-GB"/>
        </w:rPr>
        <w:t xml:space="preserve">We will communicate who will be eligible to attend once the restrictions are confirmed. </w:t>
      </w:r>
    </w:p>
    <w:p w:rsidR="00CE4B75" w:rsidRPr="00417DC2" w:rsidRDefault="000B5BD6" w:rsidP="00CE4B75">
      <w:pPr>
        <w:pStyle w:val="Subhead2"/>
        <w:rPr>
          <w:color w:val="auto"/>
          <w:lang w:val="en-GB" w:eastAsia="en-GB"/>
        </w:rPr>
      </w:pPr>
      <w:r w:rsidRPr="00417DC2">
        <w:rPr>
          <w:color w:val="auto"/>
          <w:lang w:val="en-GB" w:eastAsia="en-GB"/>
        </w:rPr>
        <w:t>4</w:t>
      </w:r>
      <w:r w:rsidR="004C53A7" w:rsidRPr="00417DC2">
        <w:rPr>
          <w:color w:val="auto"/>
          <w:lang w:val="en-GB" w:eastAsia="en-GB"/>
        </w:rPr>
        <w:t>.4</w:t>
      </w:r>
      <w:r w:rsidR="00CE4B75" w:rsidRPr="00417DC2">
        <w:rPr>
          <w:color w:val="auto"/>
          <w:lang w:val="en-GB" w:eastAsia="en-GB"/>
        </w:rPr>
        <w:t xml:space="preserve"> Safeguarding </w:t>
      </w:r>
    </w:p>
    <w:p w:rsidR="00185C69" w:rsidRPr="00417DC2" w:rsidRDefault="00185C69" w:rsidP="00CE4B75">
      <w:pPr>
        <w:pStyle w:val="1bodycopy10pt"/>
        <w:rPr>
          <w:sz w:val="22"/>
          <w:szCs w:val="28"/>
          <w:lang w:val="en-GB"/>
        </w:rPr>
      </w:pPr>
      <w:r w:rsidRPr="00417DC2">
        <w:rPr>
          <w:sz w:val="22"/>
          <w:szCs w:val="28"/>
          <w:lang w:val="en-GB"/>
        </w:rPr>
        <w:t>We will review o</w:t>
      </w:r>
      <w:r w:rsidR="00CA3C79" w:rsidRPr="00417DC2">
        <w:rPr>
          <w:sz w:val="22"/>
          <w:szCs w:val="28"/>
          <w:lang w:val="en-GB"/>
        </w:rPr>
        <w:t xml:space="preserve">ur child protection policy to make </w:t>
      </w:r>
      <w:r w:rsidRPr="00417DC2">
        <w:rPr>
          <w:sz w:val="22"/>
          <w:szCs w:val="28"/>
          <w:lang w:val="en-GB"/>
        </w:rPr>
        <w:t xml:space="preserve">sure it reflects the local restrictions and remains effective. </w:t>
      </w:r>
    </w:p>
    <w:p w:rsidR="00CE4B75" w:rsidRPr="00417DC2" w:rsidRDefault="00185C69" w:rsidP="00CE4B75">
      <w:pPr>
        <w:pStyle w:val="1bodycopy10pt"/>
        <w:rPr>
          <w:sz w:val="22"/>
          <w:szCs w:val="28"/>
          <w:lang w:val="en-GB"/>
        </w:rPr>
      </w:pPr>
      <w:r w:rsidRPr="00417DC2">
        <w:rPr>
          <w:sz w:val="22"/>
          <w:szCs w:val="28"/>
          <w:lang w:val="en-GB"/>
        </w:rPr>
        <w:t>We will aim to have a trained DSL or deputy DSL</w:t>
      </w:r>
      <w:r w:rsidR="00051BC1">
        <w:rPr>
          <w:sz w:val="22"/>
          <w:szCs w:val="28"/>
          <w:lang w:val="en-GB"/>
        </w:rPr>
        <w:t>’s</w:t>
      </w:r>
      <w:r w:rsidRPr="00417DC2">
        <w:rPr>
          <w:sz w:val="22"/>
          <w:szCs w:val="28"/>
          <w:lang w:val="en-GB"/>
        </w:rPr>
        <w:t xml:space="preserve"> on site wherever possible.</w:t>
      </w:r>
    </w:p>
    <w:p w:rsidR="00185C69" w:rsidRPr="00051BC1" w:rsidRDefault="00185C69" w:rsidP="00051BC1">
      <w:pPr>
        <w:pStyle w:val="1bodycopy10pt"/>
        <w:shd w:val="clear" w:color="auto" w:fill="FFFFFF" w:themeFill="background1"/>
        <w:rPr>
          <w:sz w:val="22"/>
          <w:szCs w:val="28"/>
          <w:lang w:val="en-GB"/>
        </w:rPr>
      </w:pPr>
      <w:r w:rsidRPr="00051BC1">
        <w:rPr>
          <w:sz w:val="22"/>
          <w:szCs w:val="28"/>
          <w:lang w:val="en-GB"/>
        </w:rPr>
        <w:t>If our DSL (or deput</w:t>
      </w:r>
      <w:r w:rsidR="00051BC1" w:rsidRPr="00051BC1">
        <w:rPr>
          <w:sz w:val="22"/>
          <w:szCs w:val="28"/>
          <w:lang w:val="en-GB"/>
        </w:rPr>
        <w:t>ies</w:t>
      </w:r>
      <w:r w:rsidRPr="00051BC1">
        <w:rPr>
          <w:sz w:val="22"/>
          <w:szCs w:val="28"/>
          <w:lang w:val="en-GB"/>
        </w:rPr>
        <w:t>) can’t be on site, they can be contacted remotely</w:t>
      </w:r>
      <w:r w:rsidR="00051BC1" w:rsidRPr="00051BC1">
        <w:rPr>
          <w:sz w:val="22"/>
          <w:szCs w:val="28"/>
          <w:lang w:val="en-GB"/>
        </w:rPr>
        <w:t xml:space="preserve"> via email and phone</w:t>
      </w:r>
    </w:p>
    <w:p w:rsidR="00185C69" w:rsidRPr="00417DC2" w:rsidRDefault="00185C69" w:rsidP="00051BC1">
      <w:pPr>
        <w:pStyle w:val="1bodycopy10pt"/>
        <w:shd w:val="clear" w:color="auto" w:fill="FFFFFF" w:themeFill="background1"/>
        <w:rPr>
          <w:sz w:val="22"/>
          <w:szCs w:val="28"/>
          <w:lang w:val="en-GB"/>
        </w:rPr>
      </w:pPr>
      <w:r w:rsidRPr="00051BC1">
        <w:rPr>
          <w:sz w:val="22"/>
          <w:szCs w:val="28"/>
          <w:lang w:val="en-GB"/>
        </w:rPr>
        <w:t xml:space="preserve">If our DSL (or deputy) is unavailable, we will share a DSL with </w:t>
      </w:r>
      <w:r w:rsidR="00051BC1" w:rsidRPr="00051BC1">
        <w:rPr>
          <w:sz w:val="22"/>
          <w:szCs w:val="28"/>
          <w:lang w:val="en-GB"/>
        </w:rPr>
        <w:t>The Glynne Primary school.</w:t>
      </w:r>
      <w:r w:rsidR="00CB0630" w:rsidRPr="00051BC1">
        <w:rPr>
          <w:sz w:val="22"/>
          <w:szCs w:val="28"/>
          <w:lang w:val="en-GB"/>
        </w:rPr>
        <w:t xml:space="preserve"> Their DSL can be contacted by</w:t>
      </w:r>
      <w:r w:rsidRPr="00051BC1">
        <w:rPr>
          <w:sz w:val="22"/>
          <w:szCs w:val="28"/>
          <w:lang w:val="en-GB"/>
        </w:rPr>
        <w:t xml:space="preserve"> </w:t>
      </w:r>
      <w:r w:rsidR="00051BC1" w:rsidRPr="00051BC1">
        <w:rPr>
          <w:sz w:val="22"/>
          <w:szCs w:val="28"/>
          <w:lang w:val="en-GB"/>
        </w:rPr>
        <w:t xml:space="preserve">email and phone - </w:t>
      </w:r>
      <w:hyperlink r:id="rId12" w:history="1">
        <w:r w:rsidR="00051BC1" w:rsidRPr="00051BC1">
          <w:rPr>
            <w:rStyle w:val="Hyperlink"/>
            <w:color w:val="1A0DAB"/>
            <w:sz w:val="21"/>
            <w:szCs w:val="21"/>
            <w:shd w:val="clear" w:color="auto" w:fill="FFFFFF"/>
          </w:rPr>
          <w:t>01384 816960</w:t>
        </w:r>
      </w:hyperlink>
    </w:p>
    <w:p w:rsidR="004C53A7" w:rsidRDefault="00185C69" w:rsidP="004C53A7">
      <w:pPr>
        <w:pStyle w:val="1bodycopy10pt"/>
        <w:rPr>
          <w:sz w:val="22"/>
          <w:szCs w:val="28"/>
          <w:lang w:val="en-GB"/>
        </w:rPr>
      </w:pPr>
      <w:r w:rsidRPr="00417DC2">
        <w:rPr>
          <w:sz w:val="22"/>
          <w:szCs w:val="28"/>
          <w:lang w:val="en-GB"/>
        </w:rPr>
        <w:t>On occasions where there is no DSL or deputy on site, a senior leader will take responsibility for co-ordinating safeguarding</w:t>
      </w:r>
      <w:r w:rsidR="00CB0630" w:rsidRPr="00417DC2">
        <w:rPr>
          <w:sz w:val="22"/>
          <w:szCs w:val="28"/>
          <w:lang w:val="en-GB"/>
        </w:rPr>
        <w:t xml:space="preserve"> on site</w:t>
      </w:r>
      <w:r w:rsidRPr="00417DC2">
        <w:rPr>
          <w:sz w:val="22"/>
          <w:szCs w:val="28"/>
          <w:lang w:val="en-GB"/>
        </w:rPr>
        <w:t>.</w:t>
      </w:r>
    </w:p>
    <w:p w:rsidR="00417DC2" w:rsidRDefault="00417DC2" w:rsidP="004C53A7">
      <w:pPr>
        <w:pStyle w:val="1bodycopy10pt"/>
        <w:rPr>
          <w:sz w:val="22"/>
          <w:szCs w:val="28"/>
          <w:lang w:val="en-GB"/>
        </w:rPr>
      </w:pPr>
    </w:p>
    <w:sectPr w:rsidR="00417DC2" w:rsidSect="00510ED3">
      <w:headerReference w:type="even" r:id="rId13"/>
      <w:headerReference w:type="default" r:id="rId14"/>
      <w:footerReference w:type="default" r:id="rId15"/>
      <w:headerReference w:type="first" r:id="rId16"/>
      <w:pgSz w:w="11900" w:h="16840" w:code="9"/>
      <w:pgMar w:top="992" w:right="1077" w:bottom="1701" w:left="107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835" w:rsidRDefault="00B30835" w:rsidP="00626EDA">
      <w:r>
        <w:separator/>
      </w:r>
    </w:p>
  </w:endnote>
  <w:endnote w:type="continuationSeparator" w:id="0">
    <w:p w:rsidR="00B30835" w:rsidRDefault="00B30835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FE3F15" w:rsidTr="00FE3F15">
      <w:tc>
        <w:tcPr>
          <w:tcW w:w="6379" w:type="dxa"/>
          <w:shd w:val="clear" w:color="auto" w:fill="auto"/>
        </w:tcPr>
        <w:p w:rsidR="00FE3F15" w:rsidRPr="00A62B49" w:rsidRDefault="00FE3F15" w:rsidP="00A62B49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</w:p>
      </w:tc>
      <w:tc>
        <w:tcPr>
          <w:tcW w:w="3402" w:type="dxa"/>
        </w:tcPr>
        <w:p w:rsidR="00FE3F15" w:rsidRPr="00177722" w:rsidRDefault="00FE3F15" w:rsidP="00A62B49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:rsidR="00FE3F15" w:rsidRPr="00512916" w:rsidRDefault="00874C73" w:rsidP="006F569D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3D2978">
      <w:rPr>
        <w:noProof/>
        <w:color w:val="auto"/>
      </w:rPr>
      <w:t>2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835" w:rsidRDefault="00B30835" w:rsidP="00626EDA">
      <w:r>
        <w:separator/>
      </w:r>
    </w:p>
  </w:footnote>
  <w:footnote w:type="continuationSeparator" w:id="0">
    <w:p w:rsidR="00B30835" w:rsidRDefault="00B30835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15" w:rsidRDefault="00A26B16"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8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30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15" w:rsidRDefault="00FE3F15"/>
  <w:p w:rsidR="00FE3F15" w:rsidRDefault="00FE3F15"/>
  <w:p w:rsidR="00FE3F15" w:rsidRDefault="00FE3F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15" w:rsidRDefault="00FE3F15"/>
  <w:p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6.2pt;height:29.95pt" o:bullet="t">
        <v:imagedata r:id="rId1" o:title="Tick"/>
      </v:shape>
    </w:pict>
  </w:numPicBullet>
  <w:numPicBullet w:numPicBulletId="1">
    <w:pict>
      <v:shape id="_x0000_i1045" type="#_x0000_t75" style="width:29.95pt;height:29.95pt" o:bullet="t">
        <v:imagedata r:id="rId2" o:title="Cross"/>
      </v:shape>
    </w:pict>
  </w:numPicBullet>
  <w:numPicBullet w:numPicBulletId="2">
    <w:pict>
      <v:shape id="_x0000_i1046" type="#_x0000_t75" style="width:208.9pt;height:332.1pt" o:bullet="t">
        <v:imagedata r:id="rId3" o:title="art1EF6"/>
      </v:shape>
    </w:pict>
  </w:numPicBullet>
  <w:numPicBullet w:numPicBulletId="3">
    <w:pict>
      <v:shape id="_x0000_i1026" type="#_x0000_t75" style="width:208.9pt;height:332.1pt" o:bullet="t">
        <v:imagedata r:id="rId4" o:title="TK_LOGO_POINTER_RGB_bullet_blue"/>
      </v:shape>
    </w:pict>
  </w:numPicBullet>
  <w:abstractNum w:abstractNumId="0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718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048A419C"/>
    <w:multiLevelType w:val="hybridMultilevel"/>
    <w:tmpl w:val="663811C6"/>
    <w:lvl w:ilvl="0" w:tplc="0809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D5840"/>
    <w:multiLevelType w:val="hybridMultilevel"/>
    <w:tmpl w:val="BDA29E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13833565"/>
    <w:multiLevelType w:val="hybridMultilevel"/>
    <w:tmpl w:val="2FA669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74ECE"/>
    <w:multiLevelType w:val="hybridMultilevel"/>
    <w:tmpl w:val="D9587E72"/>
    <w:lvl w:ilvl="0" w:tplc="AE2EBE30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52280"/>
    <w:multiLevelType w:val="multilevel"/>
    <w:tmpl w:val="A5AC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A245A7"/>
    <w:multiLevelType w:val="multilevel"/>
    <w:tmpl w:val="C654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C03C36"/>
    <w:multiLevelType w:val="hybridMultilevel"/>
    <w:tmpl w:val="6BCA933A"/>
    <w:lvl w:ilvl="0" w:tplc="8794B37E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72A94"/>
    <w:multiLevelType w:val="hybridMultilevel"/>
    <w:tmpl w:val="470C0B3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AE05E7"/>
    <w:multiLevelType w:val="hybridMultilevel"/>
    <w:tmpl w:val="25B6076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E03A0"/>
    <w:multiLevelType w:val="hybridMultilevel"/>
    <w:tmpl w:val="4CAA92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23F7D"/>
    <w:multiLevelType w:val="hybridMultilevel"/>
    <w:tmpl w:val="CEC4F34A"/>
    <w:lvl w:ilvl="0" w:tplc="08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63EB786A"/>
    <w:multiLevelType w:val="hybridMultilevel"/>
    <w:tmpl w:val="77B866FA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 w15:restartNumberingAfterBreak="0">
    <w:nsid w:val="64304E9B"/>
    <w:multiLevelType w:val="multilevel"/>
    <w:tmpl w:val="C654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7D1F3C"/>
    <w:multiLevelType w:val="multilevel"/>
    <w:tmpl w:val="F75C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685FD3"/>
    <w:multiLevelType w:val="hybridMultilevel"/>
    <w:tmpl w:val="FBAC99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22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23"/>
  </w:num>
  <w:num w:numId="10">
    <w:abstractNumId w:val="14"/>
  </w:num>
  <w:num w:numId="11">
    <w:abstractNumId w:val="3"/>
  </w:num>
  <w:num w:numId="12">
    <w:abstractNumId w:val="23"/>
  </w:num>
  <w:num w:numId="13">
    <w:abstractNumId w:val="21"/>
  </w:num>
  <w:num w:numId="14">
    <w:abstractNumId w:val="22"/>
  </w:num>
  <w:num w:numId="15">
    <w:abstractNumId w:val="2"/>
  </w:num>
  <w:num w:numId="16">
    <w:abstractNumId w:val="5"/>
  </w:num>
  <w:num w:numId="17">
    <w:abstractNumId w:val="22"/>
  </w:num>
  <w:num w:numId="18">
    <w:abstractNumId w:val="19"/>
  </w:num>
  <w:num w:numId="19">
    <w:abstractNumId w:val="10"/>
  </w:num>
  <w:num w:numId="20">
    <w:abstractNumId w:val="9"/>
  </w:num>
  <w:num w:numId="21">
    <w:abstractNumId w:val="17"/>
  </w:num>
  <w:num w:numId="22">
    <w:abstractNumId w:val="13"/>
  </w:num>
  <w:num w:numId="23">
    <w:abstractNumId w:val="16"/>
  </w:num>
  <w:num w:numId="2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  <w:num w:numId="2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</w:num>
  <w:num w:numId="29">
    <w:abstractNumId w:val="4"/>
  </w:num>
  <w:num w:numId="30">
    <w:abstractNumId w:val="11"/>
  </w:num>
  <w:num w:numId="31">
    <w:abstractNumId w:val="6"/>
  </w:num>
  <w:num w:numId="32">
    <w:abstractNumId w:val="8"/>
  </w:num>
  <w:num w:numId="33">
    <w:abstractNumId w:val="12"/>
  </w:num>
  <w:num w:numId="34">
    <w:abstractNumId w:val="20"/>
  </w:num>
  <w:num w:numId="3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70"/>
    <w:rsid w:val="00015B1A"/>
    <w:rsid w:val="0002254B"/>
    <w:rsid w:val="00026691"/>
    <w:rsid w:val="0004059D"/>
    <w:rsid w:val="00051BC1"/>
    <w:rsid w:val="00056AC6"/>
    <w:rsid w:val="00061167"/>
    <w:rsid w:val="00082050"/>
    <w:rsid w:val="000919D5"/>
    <w:rsid w:val="00091DA1"/>
    <w:rsid w:val="000A569F"/>
    <w:rsid w:val="000A6C9F"/>
    <w:rsid w:val="000B5BD6"/>
    <w:rsid w:val="000B77E5"/>
    <w:rsid w:val="000C33C0"/>
    <w:rsid w:val="000D6968"/>
    <w:rsid w:val="000F5932"/>
    <w:rsid w:val="001201E4"/>
    <w:rsid w:val="001235FA"/>
    <w:rsid w:val="001357C9"/>
    <w:rsid w:val="00142ACE"/>
    <w:rsid w:val="0017045F"/>
    <w:rsid w:val="00182D64"/>
    <w:rsid w:val="00183AA4"/>
    <w:rsid w:val="00185C69"/>
    <w:rsid w:val="001978C4"/>
    <w:rsid w:val="001B2301"/>
    <w:rsid w:val="001E0FE3"/>
    <w:rsid w:val="001E3CA3"/>
    <w:rsid w:val="00226B8F"/>
    <w:rsid w:val="00235450"/>
    <w:rsid w:val="00237460"/>
    <w:rsid w:val="00256130"/>
    <w:rsid w:val="00275D5E"/>
    <w:rsid w:val="002864A1"/>
    <w:rsid w:val="002E16E7"/>
    <w:rsid w:val="002E5D89"/>
    <w:rsid w:val="002F4E11"/>
    <w:rsid w:val="003365A2"/>
    <w:rsid w:val="003722BB"/>
    <w:rsid w:val="00375061"/>
    <w:rsid w:val="003B2EB4"/>
    <w:rsid w:val="003C1D02"/>
    <w:rsid w:val="003D2978"/>
    <w:rsid w:val="003F2BD9"/>
    <w:rsid w:val="003F6230"/>
    <w:rsid w:val="00415631"/>
    <w:rsid w:val="00417DC2"/>
    <w:rsid w:val="004425AA"/>
    <w:rsid w:val="0046077F"/>
    <w:rsid w:val="00465755"/>
    <w:rsid w:val="004750A7"/>
    <w:rsid w:val="00481644"/>
    <w:rsid w:val="00492175"/>
    <w:rsid w:val="004944EE"/>
    <w:rsid w:val="00495EE8"/>
    <w:rsid w:val="004B05BB"/>
    <w:rsid w:val="004B3ADF"/>
    <w:rsid w:val="004B3C9A"/>
    <w:rsid w:val="004C53A7"/>
    <w:rsid w:val="004D545E"/>
    <w:rsid w:val="004D6470"/>
    <w:rsid w:val="004E128D"/>
    <w:rsid w:val="004E7AC7"/>
    <w:rsid w:val="004F463D"/>
    <w:rsid w:val="00510ED3"/>
    <w:rsid w:val="00512916"/>
    <w:rsid w:val="00521582"/>
    <w:rsid w:val="00531C8C"/>
    <w:rsid w:val="0053330E"/>
    <w:rsid w:val="00543D26"/>
    <w:rsid w:val="00562303"/>
    <w:rsid w:val="00562958"/>
    <w:rsid w:val="00564CD3"/>
    <w:rsid w:val="00573834"/>
    <w:rsid w:val="00584A10"/>
    <w:rsid w:val="00590890"/>
    <w:rsid w:val="00597ED1"/>
    <w:rsid w:val="005A3854"/>
    <w:rsid w:val="005B1D35"/>
    <w:rsid w:val="005B4650"/>
    <w:rsid w:val="005B7ADF"/>
    <w:rsid w:val="005E6503"/>
    <w:rsid w:val="005F4B44"/>
    <w:rsid w:val="0062626B"/>
    <w:rsid w:val="00626EDA"/>
    <w:rsid w:val="00637C23"/>
    <w:rsid w:val="00652A8D"/>
    <w:rsid w:val="00670FED"/>
    <w:rsid w:val="00680CD2"/>
    <w:rsid w:val="0069787C"/>
    <w:rsid w:val="006A288F"/>
    <w:rsid w:val="006C4948"/>
    <w:rsid w:val="006F569D"/>
    <w:rsid w:val="006F6683"/>
    <w:rsid w:val="006F7E8A"/>
    <w:rsid w:val="0070143B"/>
    <w:rsid w:val="007070A1"/>
    <w:rsid w:val="00713FE3"/>
    <w:rsid w:val="00717D63"/>
    <w:rsid w:val="00722321"/>
    <w:rsid w:val="0072620F"/>
    <w:rsid w:val="00733D6C"/>
    <w:rsid w:val="00735B7D"/>
    <w:rsid w:val="007368B1"/>
    <w:rsid w:val="00740AC8"/>
    <w:rsid w:val="00785BEE"/>
    <w:rsid w:val="007A03B3"/>
    <w:rsid w:val="007B6024"/>
    <w:rsid w:val="007C5AC9"/>
    <w:rsid w:val="007D268D"/>
    <w:rsid w:val="007E17C4"/>
    <w:rsid w:val="007E217D"/>
    <w:rsid w:val="007E55B5"/>
    <w:rsid w:val="007E6128"/>
    <w:rsid w:val="007F2F4C"/>
    <w:rsid w:val="007F788B"/>
    <w:rsid w:val="00805A94"/>
    <w:rsid w:val="0080784C"/>
    <w:rsid w:val="008116A6"/>
    <w:rsid w:val="00844CD9"/>
    <w:rsid w:val="00846AA9"/>
    <w:rsid w:val="008472C3"/>
    <w:rsid w:val="008508B5"/>
    <w:rsid w:val="00863800"/>
    <w:rsid w:val="00874C73"/>
    <w:rsid w:val="00877394"/>
    <w:rsid w:val="00887DB6"/>
    <w:rsid w:val="008941E7"/>
    <w:rsid w:val="008C113C"/>
    <w:rsid w:val="008C1253"/>
    <w:rsid w:val="008D7EAD"/>
    <w:rsid w:val="008E1E29"/>
    <w:rsid w:val="008F744A"/>
    <w:rsid w:val="009122BB"/>
    <w:rsid w:val="0093534E"/>
    <w:rsid w:val="009543CC"/>
    <w:rsid w:val="0099114F"/>
    <w:rsid w:val="009968A4"/>
    <w:rsid w:val="009A0F90"/>
    <w:rsid w:val="009A267F"/>
    <w:rsid w:val="009A448F"/>
    <w:rsid w:val="009B1F2D"/>
    <w:rsid w:val="009C090A"/>
    <w:rsid w:val="009C3B2E"/>
    <w:rsid w:val="009D1474"/>
    <w:rsid w:val="009E331F"/>
    <w:rsid w:val="009F66A8"/>
    <w:rsid w:val="00A12C65"/>
    <w:rsid w:val="00A26B16"/>
    <w:rsid w:val="00A466EE"/>
    <w:rsid w:val="00A60596"/>
    <w:rsid w:val="00A62B49"/>
    <w:rsid w:val="00A638CD"/>
    <w:rsid w:val="00A83922"/>
    <w:rsid w:val="00A85BD3"/>
    <w:rsid w:val="00A91D2D"/>
    <w:rsid w:val="00A932C2"/>
    <w:rsid w:val="00AA6E73"/>
    <w:rsid w:val="00AD3666"/>
    <w:rsid w:val="00AE6D70"/>
    <w:rsid w:val="00B14453"/>
    <w:rsid w:val="00B14C2C"/>
    <w:rsid w:val="00B2162E"/>
    <w:rsid w:val="00B224F3"/>
    <w:rsid w:val="00B30835"/>
    <w:rsid w:val="00B4263C"/>
    <w:rsid w:val="00B47276"/>
    <w:rsid w:val="00B5559F"/>
    <w:rsid w:val="00B6679E"/>
    <w:rsid w:val="00B7179D"/>
    <w:rsid w:val="00B846C2"/>
    <w:rsid w:val="00B95F60"/>
    <w:rsid w:val="00BA058C"/>
    <w:rsid w:val="00BE3E54"/>
    <w:rsid w:val="00C010D0"/>
    <w:rsid w:val="00C27B3E"/>
    <w:rsid w:val="00C31397"/>
    <w:rsid w:val="00C4731F"/>
    <w:rsid w:val="00C51C6A"/>
    <w:rsid w:val="00C8314B"/>
    <w:rsid w:val="00C91F46"/>
    <w:rsid w:val="00CA3C79"/>
    <w:rsid w:val="00CA546E"/>
    <w:rsid w:val="00CB0630"/>
    <w:rsid w:val="00CB12A0"/>
    <w:rsid w:val="00CC51B6"/>
    <w:rsid w:val="00CC563E"/>
    <w:rsid w:val="00CD23C4"/>
    <w:rsid w:val="00CD2BC6"/>
    <w:rsid w:val="00CE4B75"/>
    <w:rsid w:val="00CF553F"/>
    <w:rsid w:val="00D013A8"/>
    <w:rsid w:val="00D11C7E"/>
    <w:rsid w:val="00D508B4"/>
    <w:rsid w:val="00D568F0"/>
    <w:rsid w:val="00D578B2"/>
    <w:rsid w:val="00D86752"/>
    <w:rsid w:val="00D94276"/>
    <w:rsid w:val="00D95FA0"/>
    <w:rsid w:val="00D96390"/>
    <w:rsid w:val="00DA43DE"/>
    <w:rsid w:val="00DA5725"/>
    <w:rsid w:val="00DA7F11"/>
    <w:rsid w:val="00DB21F7"/>
    <w:rsid w:val="00DC28D6"/>
    <w:rsid w:val="00DC4C0F"/>
    <w:rsid w:val="00DC5FAC"/>
    <w:rsid w:val="00DD588A"/>
    <w:rsid w:val="00DF66B4"/>
    <w:rsid w:val="00E00085"/>
    <w:rsid w:val="00E14D90"/>
    <w:rsid w:val="00E221BF"/>
    <w:rsid w:val="00E24FDF"/>
    <w:rsid w:val="00E3210F"/>
    <w:rsid w:val="00E36879"/>
    <w:rsid w:val="00E647DF"/>
    <w:rsid w:val="00E763E4"/>
    <w:rsid w:val="00E82606"/>
    <w:rsid w:val="00E9136B"/>
    <w:rsid w:val="00EB3735"/>
    <w:rsid w:val="00ED2E30"/>
    <w:rsid w:val="00EF22F0"/>
    <w:rsid w:val="00EF631F"/>
    <w:rsid w:val="00F02A4E"/>
    <w:rsid w:val="00F139E0"/>
    <w:rsid w:val="00F23E74"/>
    <w:rsid w:val="00F519DC"/>
    <w:rsid w:val="00F82220"/>
    <w:rsid w:val="00F84228"/>
    <w:rsid w:val="00F9563C"/>
    <w:rsid w:val="00F97695"/>
    <w:rsid w:val="00FA4EC5"/>
    <w:rsid w:val="00FA5D12"/>
    <w:rsid w:val="00FB12FC"/>
    <w:rsid w:val="00FE3F1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70C12A1"/>
  <w15:chartTrackingRefBased/>
  <w15:docId w15:val="{739EC47D-6B4B-4409-BA79-3CB7583F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8" w:qFormat="1"/>
    <w:lsdException w:name="heading 2" w:uiPriority="0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CC51B6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CC51B6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12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C31397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link w:val="ListParagraphChar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  <w:style w:type="paragraph" w:customStyle="1" w:styleId="7Tablebodycopy">
    <w:name w:val="7 Table body copy"/>
    <w:basedOn w:val="Normal"/>
    <w:qFormat/>
    <w:rsid w:val="00182D64"/>
    <w:pPr>
      <w:spacing w:after="60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7E55B5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4D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45E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545E"/>
    <w:rPr>
      <w:rFonts w:eastAsia="MS Minch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4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545E"/>
    <w:rPr>
      <w:rFonts w:eastAsia="MS Mincho"/>
      <w:b/>
      <w:bCs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FB12FC"/>
    <w:rPr>
      <w:rFonts w:eastAsia="MS Mincho"/>
      <w:szCs w:val="24"/>
      <w:lang w:val="en-US" w:eastAsia="en-US"/>
    </w:rPr>
  </w:style>
  <w:style w:type="paragraph" w:customStyle="1" w:styleId="Default">
    <w:name w:val="Default"/>
    <w:rsid w:val="00FB12F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search?q=the+gl%3Bynne&amp;rlz=1C1GCEB_enGB940GB940&amp;oq=the+gl%3Bynne&amp;aqs=chrome..69i57.1620j0j15&amp;sourceid=chrome&amp;ie=UTF-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tal.nhs.uk/coronavirus/shielded-patient-li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uk/government/publications/covid-19-decontamination-in-non-healthcare-sett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ronavirus-covid-19-local-restrictions-in-education-and-childcare-setting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a%20Lamb\Downloads\KSL-KSG-Model-Policy-template-portrait-2019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6F59B33F-4FA0-4D4C-8F55-879DB1C5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KSL-KSG-Model-Policy-template-portrait-2019 (5)</Template>
  <TotalTime>1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Links>
    <vt:vector size="18" baseType="variant">
      <vt:variant>
        <vt:i4>1245257</vt:i4>
      </vt:variant>
      <vt:variant>
        <vt:i4>6</vt:i4>
      </vt:variant>
      <vt:variant>
        <vt:i4>0</vt:i4>
      </vt:variant>
      <vt:variant>
        <vt:i4>5</vt:i4>
      </vt:variant>
      <vt:variant>
        <vt:lpwstr>https://digital.nhs.uk/coronavirus/shielded-patient-list</vt:lpwstr>
      </vt:variant>
      <vt:variant>
        <vt:lpwstr/>
      </vt:variant>
      <vt:variant>
        <vt:i4>3801139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</vt:lpwstr>
      </vt:variant>
      <vt:variant>
        <vt:lpwstr/>
      </vt:variant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https://www.gov.uk/government/publications/coronavirus-covid-19-local-restrictions-in-education-and-childcare-settings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Lamb</dc:creator>
  <cp:keywords/>
  <dc:description/>
  <cp:lastModifiedBy>Joel Marshall</cp:lastModifiedBy>
  <cp:revision>2</cp:revision>
  <cp:lastPrinted>2021-08-31T09:54:00Z</cp:lastPrinted>
  <dcterms:created xsi:type="dcterms:W3CDTF">2021-08-31T09:55:00Z</dcterms:created>
  <dcterms:modified xsi:type="dcterms:W3CDTF">2021-08-31T09:55:00Z</dcterms:modified>
</cp:coreProperties>
</file>